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EA" w:rsidRPr="00317330" w:rsidRDefault="00257559" w:rsidP="00432FEA">
      <w:pPr>
        <w:jc w:val="center"/>
        <w:rPr>
          <w:b/>
        </w:rPr>
      </w:pPr>
      <w:r>
        <w:rPr>
          <w:b/>
        </w:rPr>
        <w:t>N° 7</w:t>
      </w:r>
    </w:p>
    <w:p w:rsidR="00432FEA" w:rsidRDefault="00432FEA" w:rsidP="00432FEA">
      <w:pPr>
        <w:ind w:firstLine="708"/>
        <w:jc w:val="both"/>
      </w:pPr>
      <w:r>
        <w:t>Sesión extraordinaria de la Corte Plena celebrada a la una de la tarde del doce de enero de mil novecientos veintidós, con asistencia de los Magistrados Oreamuno Presidente, Castro Ureña, Ross, Guardia, Guzmán, Monge, Vargas y Castro Rodríguez y de los Conjueces Licenciados Benito Serrano, Isidro Marín y Luis Barquero.</w:t>
      </w:r>
    </w:p>
    <w:p w:rsidR="00432FEA" w:rsidRPr="00317330" w:rsidRDefault="00432FEA" w:rsidP="00432FEA">
      <w:pPr>
        <w:jc w:val="center"/>
        <w:rPr>
          <w:b/>
        </w:rPr>
      </w:pPr>
      <w:r>
        <w:rPr>
          <w:b/>
        </w:rPr>
        <w:t>Artículo I</w:t>
      </w:r>
    </w:p>
    <w:p w:rsidR="00432FEA" w:rsidRDefault="00432FEA" w:rsidP="00432FEA">
      <w:pPr>
        <w:ind w:firstLine="708"/>
        <w:jc w:val="both"/>
      </w:pPr>
      <w:r>
        <w:t>Se leyeron: 1° El recurso de Hábeas Corpus interpuesto por el señor Ricardo Chamorro Espinosa a su favor, alegando que por los sucesos, acaecidos la noche del veinticuatro de diciembre pasado fue sentenciado por el Agente Principal de Policía, de esta Ciudad a pagar sesenta colones de multa o a sufrir el mismo número de días caso de no poder cubrir dicha suma o de negarse a ello. Que con vista de esa sentencia firmó aceptándola y acto continuo presentó el valor de la multa que no se le quiso recibir con pretexto de que no era hora de oficina. Que al día siguiente fue conducido a la Penitenciaría en donde se encuentra a pesar de haber tratado varias veces de pagar la multa</w:t>
      </w:r>
      <w:r w:rsidR="00A56E0C">
        <w:t>. Que funda el recurso en los artículos 40 y 41 de la constitución, de los incisos 1°, 4° y 6°del artículo 8° de la Ley de Hábeas Corpus; 2° El informe del Agente Principal de Policía quien, expone que el veintiséis de diciembre pasado fue penado el señor Ricardo Chamorro Espinosa, a sesenta días de arresto en la Cárcel de Varones de esta ciudad por falta de irrespeto al Director General de Policía, de acuerdo con el inciso 4°del artículo 520 del Código Penal y 34 de la Constitución, se resolvió con vista de las diligencias respectivas enviadas por la autoridad informante, con lugar el recurso previo pago de la multa de sesenta colones y con deducción del tiempo que ha estado preso el recurrente. El Conjuez Serrano voto sin lugar el recurso porque la pena infligida está entre las que puede imponer la Policía y el Magistrado Vargas votó sin lugar el recurso y se acordó comisionar al Prosecretario de la Corte para que le notifique esta resolución al recurrente.</w:t>
      </w:r>
    </w:p>
    <w:p w:rsidR="00A56E0C" w:rsidRDefault="00A56E0C" w:rsidP="00432FEA">
      <w:pPr>
        <w:ind w:firstLine="708"/>
        <w:jc w:val="both"/>
      </w:pPr>
      <w:r>
        <w:t>A las dos de la tarde se suspendió la sesión, la cual fue reanudada al día siguiente a las nueve de la mañana, con asistencia de los mismos Magistrados y Conjueces.</w:t>
      </w:r>
    </w:p>
    <w:p w:rsidR="00432FEA" w:rsidRDefault="00432FEA" w:rsidP="00432FEA"/>
    <w:p w:rsidR="00432FEA" w:rsidRDefault="00432FEA" w:rsidP="00432FEA"/>
    <w:p w:rsidR="00432FEA" w:rsidRDefault="00432FEA" w:rsidP="00432FEA"/>
    <w:p w:rsidR="00432FEA" w:rsidRDefault="00432FEA" w:rsidP="00432FE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432FEA"/>
    <w:rsid w:val="00143593"/>
    <w:rsid w:val="00257559"/>
    <w:rsid w:val="00432FEA"/>
    <w:rsid w:val="00956078"/>
    <w:rsid w:val="00A5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2016-07-12T19:24:00Z</dcterms:created>
  <dcterms:modified xsi:type="dcterms:W3CDTF">2016-07-12T19:45:00Z</dcterms:modified>
</cp:coreProperties>
</file>