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000"/>
      </w:tblPr>
      <w:tblGrid>
        <w:gridCol w:w="1861"/>
        <w:gridCol w:w="464"/>
        <w:gridCol w:w="2413"/>
        <w:gridCol w:w="2447"/>
        <w:gridCol w:w="1923"/>
      </w:tblGrid>
      <w:tr w:rsidR="001A025E" w:rsidRPr="00224B2E" w:rsidTr="001A025E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224B2E" w:rsidRDefault="001A025E" w:rsidP="001A02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935B4B" w:rsidRDefault="001A025E" w:rsidP="001A02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de octubre de 1922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025E" w:rsidRPr="00935B4B" w:rsidRDefault="001A025E" w:rsidP="001A025E">
            <w:pPr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A025E" w:rsidRPr="00935B4B" w:rsidRDefault="001A025E" w:rsidP="001A025E">
            <w:pPr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1A025E" w:rsidRPr="00224B2E" w:rsidTr="001A025E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224B2E" w:rsidRDefault="001A025E" w:rsidP="001A0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64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1A025E" w:rsidRPr="00224B2E" w:rsidTr="001A025E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8E2C3E" w:rsidRDefault="001A025E" w:rsidP="001A0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Recurrente: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José Alberto Castro Rodríguez</w:t>
            </w:r>
          </w:p>
        </w:tc>
      </w:tr>
      <w:tr w:rsidR="001A025E" w:rsidRPr="00224B2E" w:rsidTr="001A025E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3057FD" w:rsidRDefault="001A025E" w:rsidP="001A02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Tutelado: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John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Wesley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Manns</w:t>
            </w:r>
            <w:proofErr w:type="spellEnd"/>
          </w:p>
        </w:tc>
      </w:tr>
      <w:tr w:rsidR="001A025E" w:rsidRPr="00224B2E" w:rsidTr="001A025E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224B2E" w:rsidRDefault="001A025E" w:rsidP="001A025E">
            <w:pPr>
              <w:spacing w:before="100" w:after="1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 w:rsidRPr="00224B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Secretario de Seguridad Pública</w:t>
            </w:r>
          </w:p>
        </w:tc>
      </w:tr>
      <w:tr w:rsidR="001A025E" w:rsidRPr="00224B2E" w:rsidTr="001A025E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224B2E" w:rsidRDefault="001A025E" w:rsidP="001A02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 w:rsidRPr="00224B2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 recurrente reclama que al tutelado se le pretende expulsar arbitrariamente del país por motivos religiosos, sin haber mediado mala conducta de su parte.</w:t>
            </w:r>
          </w:p>
        </w:tc>
      </w:tr>
      <w:tr w:rsidR="001A025E" w:rsidRPr="00224B2E" w:rsidTr="001A025E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1B5647" w:rsidRDefault="001A025E" w:rsidP="00FE29D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Al decretarse la expulsión, </w:t>
            </w:r>
            <w:r w:rsidR="00FE29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tutelado se mostró anuente a salir del país y no ejerció los recursos para combatir dicha expulsión.</w:t>
            </w:r>
          </w:p>
        </w:tc>
      </w:tr>
      <w:tr w:rsidR="001A025E" w:rsidRPr="00224B2E" w:rsidTr="001A025E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224B2E" w:rsidRDefault="001A025E" w:rsidP="001A02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5E" w:rsidRPr="00224B2E" w:rsidRDefault="001A025E" w:rsidP="00FE29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 lugar (</w:t>
            </w:r>
            <w:r w:rsidR="00FE29D1">
              <w:rPr>
                <w:rFonts w:ascii="Arial" w:hAnsi="Arial" w:cs="Arial"/>
                <w:color w:val="000000"/>
                <w:sz w:val="20"/>
                <w:szCs w:val="20"/>
              </w:rPr>
              <w:t>el tutelado se allanó a la expulsión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="00FE29D1">
              <w:rPr>
                <w:rFonts w:ascii="Arial" w:hAnsi="Arial" w:cs="Arial"/>
                <w:color w:val="000000"/>
                <w:sz w:val="20"/>
                <w:szCs w:val="20"/>
              </w:rPr>
              <w:t xml:space="preserve"> VS del Magistrado Álvarez Hurtado, quien indica que no es legítimo el procedimiento seguido para la expulsión practicada.</w:t>
            </w:r>
          </w:p>
        </w:tc>
      </w:tr>
    </w:tbl>
    <w:p w:rsidR="001A025E" w:rsidRPr="00224B2E" w:rsidRDefault="001A025E" w:rsidP="001A025E"/>
    <w:p w:rsidR="001A025E" w:rsidRDefault="001A025E" w:rsidP="000D09E9">
      <w:pPr>
        <w:jc w:val="center"/>
        <w:rPr>
          <w:b/>
        </w:rPr>
      </w:pPr>
    </w:p>
    <w:p w:rsidR="000D09E9" w:rsidRPr="001A025E" w:rsidRDefault="000D09E9" w:rsidP="001A02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5E">
        <w:rPr>
          <w:rFonts w:ascii="Times New Roman" w:hAnsi="Times New Roman" w:cs="Times New Roman"/>
          <w:b/>
          <w:sz w:val="28"/>
          <w:szCs w:val="28"/>
        </w:rPr>
        <w:t>N° 104</w:t>
      </w:r>
    </w:p>
    <w:p w:rsidR="000D09E9" w:rsidRDefault="000D09E9" w:rsidP="001A025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5E">
        <w:rPr>
          <w:rFonts w:ascii="Times New Roman" w:hAnsi="Times New Roman" w:cs="Times New Roman"/>
          <w:b/>
          <w:caps/>
          <w:sz w:val="28"/>
          <w:szCs w:val="28"/>
        </w:rPr>
        <w:t>Sesión extraordinaria de la Corte Plena</w:t>
      </w:r>
      <w:r w:rsidRPr="001A025E">
        <w:rPr>
          <w:rFonts w:ascii="Times New Roman" w:hAnsi="Times New Roman" w:cs="Times New Roman"/>
          <w:b/>
          <w:sz w:val="28"/>
          <w:szCs w:val="28"/>
        </w:rPr>
        <w:t xml:space="preserve"> verificada a las nueve y media de la mañana del catorce de octubre de mil novecientos veintidós</w:t>
      </w:r>
      <w:r w:rsidRPr="001A025E">
        <w:rPr>
          <w:rFonts w:ascii="Times New Roman" w:hAnsi="Times New Roman" w:cs="Times New Roman"/>
          <w:sz w:val="28"/>
          <w:szCs w:val="28"/>
        </w:rPr>
        <w:t xml:space="preserve">, con asistencia de los Magistrados: </w:t>
      </w:r>
      <w:proofErr w:type="spellStart"/>
      <w:r w:rsidRPr="001A025E">
        <w:rPr>
          <w:rFonts w:ascii="Times New Roman" w:hAnsi="Times New Roman" w:cs="Times New Roman"/>
          <w:sz w:val="28"/>
          <w:szCs w:val="28"/>
        </w:rPr>
        <w:t>Oreamuno</w:t>
      </w:r>
      <w:proofErr w:type="spellEnd"/>
      <w:r w:rsidR="001A025E">
        <w:rPr>
          <w:rFonts w:ascii="Times New Roman" w:hAnsi="Times New Roman" w:cs="Times New Roman"/>
          <w:sz w:val="28"/>
          <w:szCs w:val="28"/>
        </w:rPr>
        <w:t xml:space="preserve"> (</w:t>
      </w:r>
      <w:r w:rsidRPr="001A025E">
        <w:rPr>
          <w:rFonts w:ascii="Times New Roman" w:hAnsi="Times New Roman" w:cs="Times New Roman"/>
          <w:sz w:val="28"/>
          <w:szCs w:val="28"/>
        </w:rPr>
        <w:t>Presidente</w:t>
      </w:r>
      <w:r w:rsidR="001A025E">
        <w:rPr>
          <w:rFonts w:ascii="Times New Roman" w:hAnsi="Times New Roman" w:cs="Times New Roman"/>
          <w:sz w:val="28"/>
          <w:szCs w:val="28"/>
        </w:rPr>
        <w:t>),</w:t>
      </w:r>
      <w:r w:rsidRPr="001A025E">
        <w:rPr>
          <w:rFonts w:ascii="Times New Roman" w:hAnsi="Times New Roman" w:cs="Times New Roman"/>
          <w:sz w:val="28"/>
          <w:szCs w:val="28"/>
        </w:rPr>
        <w:t xml:space="preserve"> Dávila, Vargas Pacheco, Ross, Guardia, Serrano, Solórzano, Guzmán, Álvarez, Castro y Fernández.</w:t>
      </w:r>
    </w:p>
    <w:p w:rsidR="001A025E" w:rsidRPr="001A025E" w:rsidRDefault="001A025E" w:rsidP="001A025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9E9" w:rsidRPr="001A025E" w:rsidRDefault="000D09E9" w:rsidP="001A025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5E">
        <w:rPr>
          <w:rFonts w:ascii="Times New Roman" w:hAnsi="Times New Roman" w:cs="Times New Roman"/>
          <w:b/>
          <w:sz w:val="28"/>
          <w:szCs w:val="28"/>
        </w:rPr>
        <w:t>Artículo II</w:t>
      </w:r>
    </w:p>
    <w:p w:rsidR="000D09E9" w:rsidRPr="001A025E" w:rsidRDefault="000D09E9" w:rsidP="001A025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5E">
        <w:rPr>
          <w:rFonts w:ascii="Times New Roman" w:hAnsi="Times New Roman" w:cs="Times New Roman"/>
          <w:sz w:val="28"/>
          <w:szCs w:val="28"/>
        </w:rPr>
        <w:t xml:space="preserve">Examinado el recurso de </w:t>
      </w:r>
      <w:r w:rsidR="009C5460">
        <w:rPr>
          <w:rFonts w:ascii="Times New Roman" w:hAnsi="Times New Roman" w:cs="Times New Roman"/>
          <w:sz w:val="28"/>
          <w:szCs w:val="28"/>
        </w:rPr>
        <w:t>H</w:t>
      </w:r>
      <w:r w:rsidRPr="001A025E">
        <w:rPr>
          <w:rFonts w:ascii="Times New Roman" w:hAnsi="Times New Roman" w:cs="Times New Roman"/>
          <w:sz w:val="28"/>
          <w:szCs w:val="28"/>
        </w:rPr>
        <w:t xml:space="preserve">ábeas </w:t>
      </w:r>
      <w:r w:rsidR="009C5460">
        <w:rPr>
          <w:rFonts w:ascii="Times New Roman" w:hAnsi="Times New Roman" w:cs="Times New Roman"/>
          <w:sz w:val="28"/>
          <w:szCs w:val="28"/>
        </w:rPr>
        <w:t>C</w:t>
      </w:r>
      <w:r w:rsidRPr="001A025E">
        <w:rPr>
          <w:rFonts w:ascii="Times New Roman" w:hAnsi="Times New Roman" w:cs="Times New Roman"/>
          <w:sz w:val="28"/>
          <w:szCs w:val="28"/>
        </w:rPr>
        <w:t xml:space="preserve">orpus </w:t>
      </w:r>
      <w:r w:rsidR="009F5624" w:rsidRPr="001A025E">
        <w:rPr>
          <w:rFonts w:ascii="Times New Roman" w:hAnsi="Times New Roman" w:cs="Times New Roman"/>
          <w:sz w:val="28"/>
          <w:szCs w:val="28"/>
        </w:rPr>
        <w:t>interpuesto</w:t>
      </w:r>
      <w:r w:rsidRPr="001A025E">
        <w:rPr>
          <w:rFonts w:ascii="Times New Roman" w:hAnsi="Times New Roman" w:cs="Times New Roman"/>
          <w:sz w:val="28"/>
          <w:szCs w:val="28"/>
        </w:rPr>
        <w:t xml:space="preserve"> por el Licenciado </w:t>
      </w:r>
      <w:r w:rsidRPr="001A025E">
        <w:rPr>
          <w:rFonts w:ascii="Times New Roman" w:hAnsi="Times New Roman" w:cs="Times New Roman"/>
          <w:b/>
          <w:caps/>
          <w:sz w:val="28"/>
          <w:szCs w:val="28"/>
        </w:rPr>
        <w:t>José Alberto Castro Rodríguez</w:t>
      </w:r>
      <w:r w:rsidRPr="001A025E">
        <w:rPr>
          <w:rFonts w:ascii="Times New Roman" w:hAnsi="Times New Roman" w:cs="Times New Roman"/>
          <w:sz w:val="28"/>
          <w:szCs w:val="28"/>
        </w:rPr>
        <w:t xml:space="preserve"> a favor de </w:t>
      </w:r>
      <w:r w:rsidRPr="001A025E">
        <w:rPr>
          <w:rFonts w:ascii="Times New Roman" w:hAnsi="Times New Roman" w:cs="Times New Roman"/>
          <w:b/>
          <w:caps/>
          <w:sz w:val="28"/>
          <w:szCs w:val="28"/>
        </w:rPr>
        <w:t>John Wesley Manns</w:t>
      </w:r>
      <w:r w:rsidRPr="001A025E">
        <w:rPr>
          <w:rFonts w:ascii="Times New Roman" w:hAnsi="Times New Roman" w:cs="Times New Roman"/>
          <w:sz w:val="28"/>
          <w:szCs w:val="28"/>
        </w:rPr>
        <w:t xml:space="preserve">, alegando lo siguiente: que el once del mes de curso, en la mañana, estando en el Hotel Atlas fue arrestado por las autoridades de policía y conducido al puerto de Limón, con el objeto, según se le informó de </w:t>
      </w:r>
      <w:r w:rsidRPr="001A025E">
        <w:rPr>
          <w:rFonts w:ascii="Times New Roman" w:hAnsi="Times New Roman" w:cs="Times New Roman"/>
          <w:sz w:val="28"/>
          <w:szCs w:val="28"/>
        </w:rPr>
        <w:lastRenderedPageBreak/>
        <w:t>expulsarlo del país: que dicho señor es de magnífica conducta</w:t>
      </w:r>
      <w:r w:rsidR="009F5624" w:rsidRPr="001A025E">
        <w:rPr>
          <w:rFonts w:ascii="Times New Roman" w:hAnsi="Times New Roman" w:cs="Times New Roman"/>
          <w:sz w:val="28"/>
          <w:szCs w:val="28"/>
        </w:rPr>
        <w:t xml:space="preserve"> y se ha dedicado a predicar las doctrinas de su religión como lo hacen los demás jefes protestantes libremente al amparo de la ley; que esas prédicas han disgustado a unos pocos jefes de otras sectas religiosas, quienes han recurrido al gobernador en queja para que instruya una información y ordene expulsarlo del país; que todo Limón es testigo de que las prédicas han sido morales y concretadas a fines religiosos, mas nunca a inculcar el odio a la raza blanca o al fomento de doctrinas revolucionarias; que terminada la información se ha pasado a la Secretaría de Seguridad Pública, y sin dar la audiencia ni permitirle la menor defensa se le aprehende y conduce violentamente a Limón con ánimo de expulsarlo; que funda su recurso en el artículo 51 de la Constitución, y artículos 1° y 8°de la Ley de 30 de setiembre de 1922</w:t>
      </w:r>
      <w:r w:rsidR="00060890" w:rsidRPr="001A025E">
        <w:rPr>
          <w:rFonts w:ascii="Times New Roman" w:hAnsi="Times New Roman" w:cs="Times New Roman"/>
          <w:sz w:val="28"/>
          <w:szCs w:val="28"/>
        </w:rPr>
        <w:t xml:space="preserve"> y 13 de noviembre de 1909 y 3° de la Ley de Expulsión de Extranjeros. Y leído el informe del Secretario de Seguridad Pública que es la transcripción del Decreto que ordena expulsar del país al señor </w:t>
      </w:r>
      <w:proofErr w:type="spellStart"/>
      <w:r w:rsidR="00060890" w:rsidRPr="001A025E">
        <w:rPr>
          <w:rFonts w:ascii="Times New Roman" w:hAnsi="Times New Roman" w:cs="Times New Roman"/>
          <w:sz w:val="28"/>
          <w:szCs w:val="28"/>
        </w:rPr>
        <w:t>Manns</w:t>
      </w:r>
      <w:proofErr w:type="spellEnd"/>
      <w:r w:rsidR="00060890" w:rsidRPr="001A025E">
        <w:rPr>
          <w:rFonts w:ascii="Times New Roman" w:hAnsi="Times New Roman" w:cs="Times New Roman"/>
          <w:sz w:val="28"/>
          <w:szCs w:val="28"/>
        </w:rPr>
        <w:t xml:space="preserve">, se resolvió </w:t>
      </w:r>
      <w:r w:rsidR="00B638C1" w:rsidRPr="001A025E">
        <w:rPr>
          <w:rFonts w:ascii="Times New Roman" w:hAnsi="Times New Roman" w:cs="Times New Roman"/>
          <w:sz w:val="28"/>
          <w:szCs w:val="28"/>
        </w:rPr>
        <w:t>por mayoría sin lugar el recurso, por constar del Decreto de expulsión, la anuencia del interesado en salir del país y por no haber usado del recurso que le da el artículo 5° Ley de 18 de Junio de 1894. Los Magistrados Vargas y Guzmán fundaron su voto en la primera razón. El Magistrado Álvarez votó con lugar el recurso porque entre otros motivos que no cree necesario exponer existe una muy grave</w:t>
      </w:r>
      <w:r w:rsidR="001A025E">
        <w:rPr>
          <w:rFonts w:ascii="Times New Roman" w:hAnsi="Times New Roman" w:cs="Times New Roman"/>
          <w:sz w:val="28"/>
          <w:szCs w:val="28"/>
        </w:rPr>
        <w:t>,</w:t>
      </w:r>
      <w:r w:rsidR="00B638C1" w:rsidRPr="001A025E">
        <w:rPr>
          <w:rFonts w:ascii="Times New Roman" w:hAnsi="Times New Roman" w:cs="Times New Roman"/>
          <w:sz w:val="28"/>
          <w:szCs w:val="28"/>
        </w:rPr>
        <w:t xml:space="preserve"> y es que no se cumplió con lo preceptuado en el artículo 3° de la Ley de 18 de junio de 1894, que se refiere a las formalidades de una información administrativa</w:t>
      </w:r>
      <w:r w:rsidRPr="001A025E">
        <w:rPr>
          <w:rFonts w:ascii="Times New Roman" w:hAnsi="Times New Roman" w:cs="Times New Roman"/>
          <w:sz w:val="28"/>
          <w:szCs w:val="28"/>
        </w:rPr>
        <w:t>.</w:t>
      </w:r>
    </w:p>
    <w:p w:rsidR="000D09E9" w:rsidRDefault="000D09E9" w:rsidP="000D09E9"/>
    <w:p w:rsidR="000D09E9" w:rsidRDefault="00B638C1" w:rsidP="00B638C1">
      <w:pPr>
        <w:jc w:val="both"/>
      </w:pPr>
      <w:r w:rsidRPr="00B638C1">
        <w:rPr>
          <w:b/>
          <w:u w:val="single"/>
          <w:shd w:val="clear" w:color="auto" w:fill="FFFF00"/>
        </w:rPr>
        <w:t>Nota</w:t>
      </w:r>
      <w:r w:rsidRPr="00B638C1">
        <w:rPr>
          <w:shd w:val="clear" w:color="auto" w:fill="FFFF00"/>
        </w:rPr>
        <w:t xml:space="preserve">: </w:t>
      </w:r>
      <w:r w:rsidRPr="00B638C1">
        <w:rPr>
          <w:i/>
          <w:shd w:val="clear" w:color="auto" w:fill="FFFF00"/>
        </w:rPr>
        <w:t>el presente recurso es a favor de un ministro adventista, misionero y cofundador de la Iglesia Libre Adventista del Séptimo día</w:t>
      </w:r>
      <w:r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D09E9"/>
    <w:rsid w:val="00060890"/>
    <w:rsid w:val="000D09E9"/>
    <w:rsid w:val="001A025E"/>
    <w:rsid w:val="001D4D29"/>
    <w:rsid w:val="00583765"/>
    <w:rsid w:val="007F1706"/>
    <w:rsid w:val="00956078"/>
    <w:rsid w:val="009C5460"/>
    <w:rsid w:val="009F5624"/>
    <w:rsid w:val="00B638C1"/>
    <w:rsid w:val="00B74390"/>
    <w:rsid w:val="00DC6EDA"/>
    <w:rsid w:val="00FE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rbeers</cp:lastModifiedBy>
  <cp:revision>4</cp:revision>
  <dcterms:created xsi:type="dcterms:W3CDTF">2016-07-19T16:34:00Z</dcterms:created>
  <dcterms:modified xsi:type="dcterms:W3CDTF">2017-09-11T17:13:00Z</dcterms:modified>
</cp:coreProperties>
</file>