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EA3" w:rsidRPr="00317330" w:rsidRDefault="000D3EA3" w:rsidP="000D3EA3">
      <w:pPr>
        <w:jc w:val="center"/>
        <w:rPr>
          <w:b/>
        </w:rPr>
      </w:pPr>
      <w:r>
        <w:rPr>
          <w:b/>
        </w:rPr>
        <w:t>N° 1</w:t>
      </w:r>
    </w:p>
    <w:p w:rsidR="000D3EA3" w:rsidRDefault="000D3EA3" w:rsidP="000D3EA3">
      <w:pPr>
        <w:ind w:firstLine="708"/>
        <w:jc w:val="both"/>
      </w:pPr>
      <w:r>
        <w:t>Sesión ordinaria de Corte Plena celebrada a las dos y media de la tarde del tres de enero de mil novecientos veintisiete, con asistencia de los señores Magistrados Oreamuno, Presidente; Trejos, Dávila, Vargas Pacheco, Guardia, Solórzano, Álvarez, Guzmán, Fernández Bolandi, Castro y Fernández Rodríguez.</w:t>
      </w:r>
    </w:p>
    <w:p w:rsidR="000D3EA3" w:rsidRPr="00317330" w:rsidRDefault="000D3EA3" w:rsidP="000D3EA3">
      <w:pPr>
        <w:jc w:val="center"/>
        <w:rPr>
          <w:b/>
        </w:rPr>
      </w:pPr>
      <w:r>
        <w:rPr>
          <w:b/>
        </w:rPr>
        <w:t>Artículo II</w:t>
      </w:r>
    </w:p>
    <w:p w:rsidR="000D3EA3" w:rsidRDefault="000D3EA3" w:rsidP="000D3EA3">
      <w:pPr>
        <w:ind w:firstLine="708"/>
        <w:jc w:val="both"/>
      </w:pPr>
      <w:r>
        <w:t>Leído el recurso de Hábeas Corpus interpuesto por el señor Manuel Chinchilla Salazar a favor de su hija Dolores Chinchilla Mora, fundado en que esta ha sido recluida arbitrariamente en la Cárcel de Mujeres por orden del Jefe Político de Alajuelita</w:t>
      </w:r>
      <w:r w:rsidR="004D20BC">
        <w:t>; y vistos el informe de este funcionario y las diligencias respectivas</w:t>
      </w:r>
      <w:r w:rsidR="00350CED">
        <w:t xml:space="preserve"> de los que aparece que la citada Dolores Chinchilla se encuentra en aquel establecimiento penal por haberlo pedido así su madre adoptiva María Gómez Chinchilla; en virtud de haberse fugado de su casa, se resolvió declarar con lugar el recurso porque, según el artículo 131 del Código Civil, solamente a los padres en ejercicio de la patria potestad compete la facultad de pedir el arresto del menor hasta por tres meses en un establecimiento correccional</w:t>
      </w:r>
      <w:r>
        <w:t>.</w:t>
      </w:r>
    </w:p>
    <w:p w:rsidR="00956078" w:rsidRDefault="00956078"/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0D3EA3"/>
    <w:rsid w:val="000D3EA3"/>
    <w:rsid w:val="0028213B"/>
    <w:rsid w:val="00350CED"/>
    <w:rsid w:val="004D20BC"/>
    <w:rsid w:val="0095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E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2016-08-01T21:30:00Z</dcterms:created>
  <dcterms:modified xsi:type="dcterms:W3CDTF">2016-08-01T22:05:00Z</dcterms:modified>
</cp:coreProperties>
</file>