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2F" w:rsidRPr="00317330" w:rsidRDefault="00D1642F" w:rsidP="00D1642F">
      <w:pPr>
        <w:jc w:val="center"/>
        <w:rPr>
          <w:b/>
        </w:rPr>
      </w:pPr>
      <w:r>
        <w:rPr>
          <w:b/>
        </w:rPr>
        <w:t>N° 30</w:t>
      </w:r>
    </w:p>
    <w:p w:rsidR="00D1642F" w:rsidRDefault="00D1642F" w:rsidP="00D1642F">
      <w:pPr>
        <w:ind w:firstLine="708"/>
        <w:jc w:val="both"/>
      </w:pPr>
      <w:r>
        <w:t>Sesión extraordinaria de Corte Plena celebrada a las dos de la tarde del veintiséis de mayo de mil novecientos veintisiete, con asistencia de los señores Magistrados Oreamuno, Presidente; Trejos, Dávila, Vargas Pacheco, Guardia, Solórzano, Álvarez, Guzmán, Fernández Bolandi, Castro y Fernández Rodríguez.</w:t>
      </w:r>
    </w:p>
    <w:p w:rsidR="00D1642F" w:rsidRPr="00317330" w:rsidRDefault="00D1642F" w:rsidP="00D1642F">
      <w:pPr>
        <w:jc w:val="center"/>
        <w:rPr>
          <w:b/>
        </w:rPr>
      </w:pPr>
      <w:r>
        <w:rPr>
          <w:b/>
        </w:rPr>
        <w:t>Artículo único</w:t>
      </w:r>
    </w:p>
    <w:p w:rsidR="00D1642F" w:rsidRDefault="00D1642F" w:rsidP="00D1642F">
      <w:pPr>
        <w:ind w:firstLine="708"/>
        <w:jc w:val="both"/>
      </w:pPr>
      <w:r>
        <w:t>Tomado en consideración el recurso de Hábeas Corpus interpuesto por Gabriel Amador Castillo a favor de su hermano Félix Amador Castillo, fundado en que este se encuentra preso desde el veintitrés del corriente mes sin que se hayan instruido en su contra dil</w:t>
      </w:r>
      <w:r w:rsidR="00BD07D5">
        <w:t>igencias judiciales que amerite</w:t>
      </w:r>
      <w:r>
        <w:t xml:space="preserve">n su </w:t>
      </w:r>
      <w:r w:rsidR="00BD07D5">
        <w:t>detención</w:t>
      </w:r>
      <w:r>
        <w:t xml:space="preserve">; y vista la sumaria instruida por el Alcalde Segundo de este cantón contra el citado Félix Amador por lesiones inferidas a Otoniel Carvajal Alvarado, de la que aparece que contra el indiciado existe auto de detención fundado en indicios comprobados, se resolvió: declarar sin lugar el recurso por no encontrarse en </w:t>
      </w:r>
      <w:r w:rsidR="00BD07D5">
        <w:t>ninguno</w:t>
      </w:r>
      <w:r>
        <w:t xml:space="preserve"> de los casos del artículo 8° de la Ley de Hábeas Corpus.</w:t>
      </w:r>
    </w:p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D1642F"/>
    <w:rsid w:val="00417F5A"/>
    <w:rsid w:val="00956078"/>
    <w:rsid w:val="00BD07D5"/>
    <w:rsid w:val="00D1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4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2016-08-04T20:32:00Z</dcterms:created>
  <dcterms:modified xsi:type="dcterms:W3CDTF">2016-08-04T20:43:00Z</dcterms:modified>
</cp:coreProperties>
</file>