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07" w:rsidRPr="00317330" w:rsidRDefault="00862BE4" w:rsidP="00555907">
      <w:pPr>
        <w:jc w:val="center"/>
        <w:rPr>
          <w:b/>
        </w:rPr>
      </w:pPr>
      <w:r>
        <w:rPr>
          <w:b/>
        </w:rPr>
        <w:t>N° 6</w:t>
      </w:r>
    </w:p>
    <w:p w:rsidR="00555907" w:rsidRDefault="00555907" w:rsidP="00555907">
      <w:pPr>
        <w:ind w:firstLine="708"/>
        <w:jc w:val="both"/>
      </w:pPr>
      <w:r>
        <w:t xml:space="preserve">Sesión de Corte Plena celebrada a las dos de la tarde del </w:t>
      </w:r>
      <w:r w:rsidR="00862BE4">
        <w:t xml:space="preserve">treinta </w:t>
      </w:r>
      <w:r>
        <w:t>de enero de mil novecientos veintiocho, con asistencia de los señores Magistrados Oreamuno, Presidente; Trejos, Dávila, Vargas Pacheco, Guardia, Solórzano, Guzmán, Fernández Bolandi, Castro</w:t>
      </w:r>
      <w:r w:rsidR="00862BE4">
        <w:t>, Fernández Rodríguez</w:t>
      </w:r>
      <w:r>
        <w:t xml:space="preserve"> y Conjuez Licenciado Ramón Bustamante Castro.</w:t>
      </w:r>
    </w:p>
    <w:p w:rsidR="00555907" w:rsidRPr="00317330" w:rsidRDefault="00555907" w:rsidP="00555907">
      <w:pPr>
        <w:jc w:val="center"/>
        <w:rPr>
          <w:b/>
        </w:rPr>
      </w:pPr>
      <w:r>
        <w:rPr>
          <w:b/>
        </w:rPr>
        <w:t>Artículo II</w:t>
      </w:r>
    </w:p>
    <w:p w:rsidR="00057541" w:rsidRDefault="00862BE4" w:rsidP="00555907">
      <w:pPr>
        <w:ind w:firstLine="708"/>
        <w:jc w:val="both"/>
      </w:pPr>
      <w:r>
        <w:t xml:space="preserve">Tomado en consideración el recurso de Hábeas Corpus interpuesto por Ricardo Conejo Conejo, fundado en que el Agente Principal de </w:t>
      </w:r>
      <w:r w:rsidR="00057541">
        <w:t>Sabanilla de Alajuela ha ordenado su captura a pesar de que la condena que le impuso ese funcionario por portación de arma prohibida, está prescrita, según las disposiciones de los artículos 185, inciso 5° y 186, inciso 2°, del Código Penal; y vistos el informe del citado Agente y la información respectiva, se resolvió: declarar sin lugar el recurso porque no está dentro de las facultades de la Corte Plena entrar a decidir si una pena está o no prescrita, pues la resolución de ese punto corresponde al funcionario que conoció del proceso.</w:t>
      </w:r>
    </w:p>
    <w:p w:rsidR="00555907" w:rsidRDefault="00057541" w:rsidP="00555907">
      <w:pPr>
        <w:ind w:firstLine="708"/>
        <w:jc w:val="both"/>
      </w:pPr>
      <w:r>
        <w:t>Los Magistrados Vargas Pacheco, Solórzano, Fernández Bolandi, Castro y el Conjuez Licenciado Ramón Bustamante Castro votaron declarando con lugar el recurso</w:t>
      </w:r>
      <w:r w:rsidR="00555907">
        <w:t>.</w:t>
      </w:r>
    </w:p>
    <w:p w:rsidR="00555907" w:rsidRDefault="00555907" w:rsidP="00555907"/>
    <w:p w:rsidR="00555907" w:rsidRDefault="00555907" w:rsidP="00555907"/>
    <w:p w:rsidR="00555907" w:rsidRDefault="00555907" w:rsidP="00555907"/>
    <w:p w:rsidR="00555907" w:rsidRDefault="00555907" w:rsidP="00555907"/>
    <w:p w:rsidR="00555907" w:rsidRDefault="00555907" w:rsidP="0055590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55907"/>
    <w:rsid w:val="00057541"/>
    <w:rsid w:val="00555907"/>
    <w:rsid w:val="00862BE4"/>
    <w:rsid w:val="00956078"/>
    <w:rsid w:val="00B4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2016-08-08T16:54:00Z</dcterms:created>
  <dcterms:modified xsi:type="dcterms:W3CDTF">2016-08-08T17:22:00Z</dcterms:modified>
</cp:coreProperties>
</file>