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B" w:rsidRPr="00317330" w:rsidRDefault="000D6B9B" w:rsidP="000D6B9B">
      <w:pPr>
        <w:jc w:val="center"/>
        <w:rPr>
          <w:b/>
        </w:rPr>
      </w:pPr>
      <w:r>
        <w:rPr>
          <w:b/>
        </w:rPr>
        <w:t>N° 20</w:t>
      </w:r>
    </w:p>
    <w:p w:rsidR="000D6B9B" w:rsidRDefault="000D6B9B" w:rsidP="000D6B9B">
      <w:pPr>
        <w:ind w:firstLine="708"/>
        <w:jc w:val="both"/>
      </w:pPr>
      <w:r>
        <w:t>Sesión extraordinaria de Corte Plena celebrada a las tres de la tarde del dos de abril de mil novecientos veintinueve, con asistencia de los señores Trejos, Presidente accidental; Dávila, Vargas Pacheco, Guardia, Solórzano, Álvarez, Guzmán, Fernández Bolandi, Castro y Fernández Rodríguez y Conjuez Licenciado Manuel Echeverría Aguilar.</w:t>
      </w:r>
    </w:p>
    <w:p w:rsidR="000D6B9B" w:rsidRPr="00317330" w:rsidRDefault="000D6B9B" w:rsidP="000D6B9B">
      <w:pPr>
        <w:jc w:val="center"/>
        <w:rPr>
          <w:b/>
        </w:rPr>
      </w:pPr>
      <w:r>
        <w:rPr>
          <w:b/>
        </w:rPr>
        <w:t>Artículo II</w:t>
      </w:r>
    </w:p>
    <w:p w:rsidR="000D6B9B" w:rsidRDefault="000D6B9B" w:rsidP="000D6B9B">
      <w:pPr>
        <w:ind w:firstLine="708"/>
        <w:jc w:val="both"/>
      </w:pPr>
      <w:r>
        <w:t xml:space="preserve">Tomado en consideración el recurso de Hábeas Corpus </w:t>
      </w:r>
      <w:r w:rsidR="00B67BC0">
        <w:t>interpuesto</w:t>
      </w:r>
      <w:r>
        <w:t xml:space="preserve"> por Matilde Hernández de único apellido, fundada en que desde hace varios días se encuentra detenida en la Cárcel de Mujeres por orden del Agente </w:t>
      </w:r>
      <w:r w:rsidR="00B67BC0">
        <w:t>Principal de</w:t>
      </w:r>
      <w:r>
        <w:t xml:space="preserve"> Policía de Profilaxis Venérea, sin que exista sentencia ni providencia que legalice su prisión; y visto el </w:t>
      </w:r>
      <w:r w:rsidR="00B67BC0">
        <w:t>informe</w:t>
      </w:r>
      <w:r>
        <w:t xml:space="preserve"> del citado funcionario del que resulta que la recurrente se encuentra detenida en virtud de haber dictado en su contra sentencia que la condena a sufrir noventa días de arresto por haber faltado a la </w:t>
      </w:r>
      <w:r w:rsidR="00B67BC0">
        <w:t>obligación</w:t>
      </w:r>
      <w:r>
        <w:t xml:space="preserve"> prescrita por el inciso 3° del artículo 14 del </w:t>
      </w:r>
      <w:r w:rsidR="00B67BC0">
        <w:t>Reglamento</w:t>
      </w:r>
      <w:r>
        <w:t xml:space="preserve"> de Profilaxis Venérea, se resolvió; declarar sin lugar el recurso por no encontrarse en </w:t>
      </w:r>
      <w:r w:rsidR="00B67BC0">
        <w:t>ninguno</w:t>
      </w:r>
      <w:r>
        <w:t xml:space="preserve"> de los casos del artículo 8° de la Ley de Hábeas Corpus.</w:t>
      </w:r>
    </w:p>
    <w:p w:rsidR="000D6B9B" w:rsidRDefault="000D6B9B" w:rsidP="000D6B9B">
      <w:pPr>
        <w:ind w:firstLine="708"/>
        <w:jc w:val="both"/>
      </w:pPr>
      <w:r>
        <w:t>Los Magistrados Vargas Pacheco y Guardia fundaron su voto favorable al recurso así:</w:t>
      </w:r>
    </w:p>
    <w:p w:rsidR="000D6B9B" w:rsidRDefault="000D6B9B" w:rsidP="000D6B9B">
      <w:pPr>
        <w:ind w:firstLine="708"/>
        <w:jc w:val="both"/>
      </w:pPr>
      <w:r>
        <w:t xml:space="preserve">Por no haber concurrido la detenida al registro reglamentario, había </w:t>
      </w:r>
      <w:r w:rsidR="00B67BC0">
        <w:t>motivo</w:t>
      </w:r>
      <w:r>
        <w:t xml:space="preserve"> para imponerle la pena correccional respectiva; pero del informe del Agente Principal de Policía no aparece que se hayan repuesto en forma las diligencias en que se impuso la pena y que se dicen sustraída; por otra parte en la ampliación de dicho informe dice el citado agente, que la fórmula A, que acompaña sustituye a la sentencia y que siempre ha usado esas boletas o fórmulas A y con carácter de </w:t>
      </w:r>
      <w:r w:rsidR="00B67BC0">
        <w:t>sentencia</w:t>
      </w:r>
      <w:r>
        <w:t xml:space="preserve">, pero esas boletas no son otra cosa que una simple orden de captura, con expresión del motivo de esta y no pueden por sí solas justificar una detención de tantos días. </w:t>
      </w:r>
      <w:r w:rsidR="00B67BC0">
        <w:t xml:space="preserve">Además en el primer informe dicha autoridad se limitó a decir que por haberse ocultado la detenida varias semanas con el objeto de eludir el registro la envió al Buen Pastor; detalles o circunstancias todas que sugieren la idea de que la detención en este caso no está actualmente respaldada por diligencias claras y eficaces. </w:t>
      </w:r>
      <w:r>
        <w:t xml:space="preserve">Procede, en consecuencia, el recurso. </w:t>
      </w:r>
    </w:p>
    <w:p w:rsidR="000D6B9B" w:rsidRDefault="000D6B9B" w:rsidP="000D6B9B">
      <w:pPr>
        <w:ind w:firstLine="708"/>
        <w:jc w:val="both"/>
      </w:pPr>
      <w:r>
        <w:t xml:space="preserve">El Magistrado Fernández Bolandi, declara con lugar el recurso porque no consta que la </w:t>
      </w:r>
      <w:r w:rsidR="00B67BC0">
        <w:t>quejosa haya sido sentenciada y porque una detención tan prolongada en un caso como el ocurrente, ordenada por la autoridad política en referencia, no se justificad de conformidad con el Reglamento de Profilaxis Venérea</w:t>
      </w:r>
      <w:r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D6B9B"/>
    <w:rsid w:val="000D6B9B"/>
    <w:rsid w:val="0028209F"/>
    <w:rsid w:val="00956078"/>
    <w:rsid w:val="00B6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2016-08-16T13:54:00Z</dcterms:created>
  <dcterms:modified xsi:type="dcterms:W3CDTF">2016-08-16T14:06:00Z</dcterms:modified>
</cp:coreProperties>
</file>