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1A" w:rsidRPr="00317330" w:rsidRDefault="00C5531A" w:rsidP="00C5531A">
      <w:pPr>
        <w:jc w:val="center"/>
        <w:rPr>
          <w:b/>
        </w:rPr>
      </w:pPr>
      <w:r>
        <w:rPr>
          <w:b/>
        </w:rPr>
        <w:t>N° 14</w:t>
      </w:r>
    </w:p>
    <w:p w:rsidR="00C5531A" w:rsidRDefault="00C5531A" w:rsidP="00C5531A">
      <w:pPr>
        <w:ind w:firstLine="708"/>
        <w:jc w:val="both"/>
      </w:pPr>
      <w:r>
        <w:t>Comité de Corte Plena para conocer de los recursos de Hábeas Corpus durante el periodo de vacaciones. Sesión celebrada a las tres de la tarde del diez y siete de febrero de mil novecientos treinta, con asistencia de los señores Magistrados Vargas Pacheco, Presidente; Fernández Bolandi y Fernández Rodríguez.</w:t>
      </w:r>
    </w:p>
    <w:p w:rsidR="00C5531A" w:rsidRPr="00317330" w:rsidRDefault="00C5531A" w:rsidP="00C5531A">
      <w:pPr>
        <w:jc w:val="center"/>
        <w:rPr>
          <w:b/>
        </w:rPr>
      </w:pPr>
      <w:r>
        <w:rPr>
          <w:b/>
        </w:rPr>
        <w:t>Artículo III</w:t>
      </w:r>
    </w:p>
    <w:p w:rsidR="00C5531A" w:rsidRDefault="00C5531A" w:rsidP="00C5531A">
      <w:pPr>
        <w:ind w:firstLine="708"/>
        <w:jc w:val="both"/>
      </w:pPr>
      <w:r>
        <w:t>Tomado en consideración el recurso de Hábeas Corpus interpuesto por Juan Salas Sánchez, fundado en que, sin llenar las formalidades de ley y sin concederle término para su defensa, el Jefe Político de Santa Bárbara lo condenó a sufrir treinta días de arresto inconmutable; y vistos el informe del citado Jefe Político y las diligencias respectivas, de lo que aparee que Salas confesó el cargo, el cual se comprobó, además, con la declaración de tres testigos, y que el recurrente no apeló del fallo condenatorio, se resolvió: declarar sin lugar el recurso por no encontrarse en ninguno de los casos del artículo 8º de la Ley de Hábeas Corpus.</w:t>
      </w:r>
    </w:p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5531A"/>
    <w:rsid w:val="0006281E"/>
    <w:rsid w:val="00956078"/>
    <w:rsid w:val="00C5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2016-08-25T17:07:00Z</dcterms:created>
  <dcterms:modified xsi:type="dcterms:W3CDTF">2016-08-25T17:11:00Z</dcterms:modified>
</cp:coreProperties>
</file>