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A" w:rsidRPr="00317330" w:rsidRDefault="00A01FBA" w:rsidP="00A01FBA">
      <w:pPr>
        <w:jc w:val="center"/>
        <w:rPr>
          <w:b/>
        </w:rPr>
      </w:pPr>
      <w:r>
        <w:rPr>
          <w:b/>
        </w:rPr>
        <w:t>N° 30</w:t>
      </w:r>
    </w:p>
    <w:p w:rsidR="00A01FBA" w:rsidRDefault="00A01FBA" w:rsidP="00A01FBA">
      <w:pPr>
        <w:ind w:firstLine="708"/>
        <w:jc w:val="both"/>
      </w:pPr>
      <w:r>
        <w:t xml:space="preserve">Sesión extraordinaria de Corte Plena celebrada a las dos y cinco de la tarde del veintitrés de mayo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A01FBA" w:rsidRPr="00317330" w:rsidRDefault="00A01FBA" w:rsidP="00A01FBA">
      <w:pPr>
        <w:jc w:val="center"/>
        <w:rPr>
          <w:b/>
        </w:rPr>
      </w:pPr>
      <w:r>
        <w:rPr>
          <w:b/>
        </w:rPr>
        <w:t>Artículo I</w:t>
      </w:r>
    </w:p>
    <w:p w:rsidR="00A01FBA" w:rsidRDefault="00A01FBA" w:rsidP="00A01FBA">
      <w:pPr>
        <w:jc w:val="both"/>
      </w:pPr>
      <w:r>
        <w:tab/>
        <w:t>Se ordenó archivar el recurso de Habeas Corpus interpuesto por el Licenciado Manuel Antonio Lobo García a favor de Alcides González Vega, por encontrarse este en libertad.</w:t>
      </w:r>
    </w:p>
    <w:p w:rsidR="00A01FBA" w:rsidRDefault="00A01FBA" w:rsidP="00A01FBA"/>
    <w:p w:rsidR="00A01FBA" w:rsidRDefault="00A01FBA" w:rsidP="00A01FBA"/>
    <w:p w:rsidR="00A01FBA" w:rsidRDefault="00A01FBA" w:rsidP="00A01FBA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01FBA"/>
    <w:rsid w:val="005D5F95"/>
    <w:rsid w:val="00956078"/>
    <w:rsid w:val="00A0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2016-09-06T22:13:00Z</dcterms:created>
  <dcterms:modified xsi:type="dcterms:W3CDTF">2016-09-06T22:15:00Z</dcterms:modified>
</cp:coreProperties>
</file>