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71" w:rsidRPr="00317330" w:rsidRDefault="008D5B71" w:rsidP="008D5B71">
      <w:pPr>
        <w:jc w:val="center"/>
        <w:rPr>
          <w:b/>
        </w:rPr>
      </w:pPr>
      <w:r>
        <w:rPr>
          <w:b/>
        </w:rPr>
        <w:t>N° 35</w:t>
      </w:r>
    </w:p>
    <w:p w:rsidR="008D5B71" w:rsidRDefault="008D5B71" w:rsidP="008D5B71">
      <w:pPr>
        <w:ind w:firstLine="708"/>
        <w:jc w:val="both"/>
      </w:pPr>
      <w:r>
        <w:t xml:space="preserve">Sesión ordinaria de Corte Plena celebrada a las dos y cinco minutos de la tarde del once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8D5B71" w:rsidRPr="00317330" w:rsidRDefault="008D5B71" w:rsidP="008D5B71">
      <w:pPr>
        <w:jc w:val="center"/>
        <w:rPr>
          <w:b/>
        </w:rPr>
      </w:pPr>
      <w:r>
        <w:rPr>
          <w:b/>
        </w:rPr>
        <w:t>Artículo II</w:t>
      </w:r>
    </w:p>
    <w:p w:rsidR="008D5B71" w:rsidRDefault="008D5B71" w:rsidP="008D5B71">
      <w:pPr>
        <w:jc w:val="both"/>
      </w:pPr>
      <w:r>
        <w:tab/>
        <w:t>Se ordenó archivar los recursos de Habeas Corpus interpuestos, uno, por Marcelino Carranza Aguilar a favor de José Manuel Carranza Cordero, y otro, por Angélica Vásquez Moreira a favor de José Ángel Vásquez único apellido o Vásquez Moreira, por encontrarse ambos detenidos en libertad.</w:t>
      </w:r>
    </w:p>
    <w:p w:rsidR="008D5B71" w:rsidRDefault="008D5B71" w:rsidP="008D5B7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D5B71"/>
    <w:rsid w:val="001D3EAF"/>
    <w:rsid w:val="008D5B71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2016-09-07T13:59:00Z</dcterms:created>
  <dcterms:modified xsi:type="dcterms:W3CDTF">2016-09-07T14:04:00Z</dcterms:modified>
</cp:coreProperties>
</file>