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D8" w:rsidRPr="00317330" w:rsidRDefault="00475ED8" w:rsidP="00475ED8">
      <w:pPr>
        <w:jc w:val="center"/>
        <w:rPr>
          <w:b/>
        </w:rPr>
      </w:pPr>
      <w:r>
        <w:rPr>
          <w:b/>
        </w:rPr>
        <w:t>N° 35</w:t>
      </w:r>
    </w:p>
    <w:p w:rsidR="00475ED8" w:rsidRDefault="00475ED8" w:rsidP="00475ED8">
      <w:pPr>
        <w:ind w:firstLine="708"/>
        <w:jc w:val="both"/>
      </w:pPr>
      <w:r>
        <w:t>A las dos y cinco minutos de la tarde del doce de junio de mil novecientos treinta y cuatro, se continuó la sesión del día anterior con asistencia de los mismos Magistrados, excepción hecha del Magistrado Iglesias.</w:t>
      </w:r>
    </w:p>
    <w:p w:rsidR="00475ED8" w:rsidRPr="00317330" w:rsidRDefault="00475ED8" w:rsidP="00475ED8">
      <w:pPr>
        <w:jc w:val="center"/>
        <w:rPr>
          <w:b/>
        </w:rPr>
      </w:pPr>
      <w:r>
        <w:rPr>
          <w:b/>
        </w:rPr>
        <w:t>Artículo XIX</w:t>
      </w:r>
    </w:p>
    <w:p w:rsidR="00475ED8" w:rsidRDefault="00475ED8" w:rsidP="00475ED8">
      <w:pPr>
        <w:jc w:val="both"/>
      </w:pPr>
      <w:r>
        <w:tab/>
        <w:t>Se ordenó archivar el recurso de Habeas Corpus interpuesto por Rosa Carmona de Soto a favor de Alcides Valverde único apellido, por encontrarse este en libertad.</w:t>
      </w:r>
    </w:p>
    <w:p w:rsidR="00475ED8" w:rsidRDefault="00475ED8" w:rsidP="00475ED8"/>
    <w:p w:rsidR="00475ED8" w:rsidRDefault="00475ED8" w:rsidP="00475ED8"/>
    <w:p w:rsidR="00475ED8" w:rsidRDefault="00475ED8" w:rsidP="00475ED8"/>
    <w:p w:rsidR="00475ED8" w:rsidRDefault="00475ED8" w:rsidP="00475ED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75ED8"/>
    <w:rsid w:val="000362BA"/>
    <w:rsid w:val="00475ED8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2016-09-07T17:40:00Z</dcterms:created>
  <dcterms:modified xsi:type="dcterms:W3CDTF">2016-09-07T17:45:00Z</dcterms:modified>
</cp:coreProperties>
</file>