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D" w:rsidRPr="00317330" w:rsidRDefault="00B3306D" w:rsidP="00B3306D">
      <w:pPr>
        <w:jc w:val="center"/>
        <w:rPr>
          <w:b/>
        </w:rPr>
      </w:pPr>
      <w:r>
        <w:rPr>
          <w:b/>
        </w:rPr>
        <w:t>N° 6</w:t>
      </w:r>
    </w:p>
    <w:p w:rsidR="00B3306D" w:rsidRDefault="00B3306D" w:rsidP="00B3306D">
      <w:pPr>
        <w:ind w:firstLine="708"/>
        <w:jc w:val="both"/>
      </w:pPr>
      <w:r>
        <w:t>Sesión ordinaria de Corte Plena celebrada a las dos y quince minutos de la tarde del veintinueve de enero de mil novecientos treinta y cuatro, con asistencia de los señores Magistrados Trejos, Presidente accidental; Dávila, Vargas Pacheco, Guardia, Solórzano, Castro, Fernández y Picado y Conjuez Licenciado Manuel Echeverría Aguilar.</w:t>
      </w:r>
    </w:p>
    <w:p w:rsidR="00B3306D" w:rsidRPr="00317330" w:rsidRDefault="00B3306D" w:rsidP="00B3306D">
      <w:pPr>
        <w:jc w:val="center"/>
        <w:rPr>
          <w:b/>
        </w:rPr>
      </w:pPr>
      <w:r>
        <w:rPr>
          <w:b/>
        </w:rPr>
        <w:t>Artículo IV</w:t>
      </w:r>
    </w:p>
    <w:p w:rsidR="00956078" w:rsidRDefault="00B3306D" w:rsidP="00B3306D">
      <w:pPr>
        <w:ind w:firstLine="708"/>
        <w:jc w:val="both"/>
      </w:pPr>
      <w:r>
        <w:t>Examinados los recursos de Hábeas Corpus interpuestos, uno, por Juan Mena Rodríguez y otro, por Alfonso Benavides Montero, basados ambos en que se encuentran detenidos, arbitrariamente, se resolvió: declararlos sin lugar porque de los informes y de las sumarias respectivas aparece que la restricción de la libertad de los recurrentes se basa en sentencias condenatorias dictadas con apoyo en las pruebas aportadas a los autos, contra el primero, por hurto menor en daño de Francisco Calderón Hernández; y contra el último, por amenaza de delito en perjuicio de Aníbal Vargas Rodríguez.</w:t>
      </w:r>
    </w:p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3306D"/>
    <w:rsid w:val="00956078"/>
    <w:rsid w:val="00B3306D"/>
    <w:rsid w:val="00B4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0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795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2016-09-01T21:44:00Z</dcterms:created>
  <dcterms:modified xsi:type="dcterms:W3CDTF">2016-09-01T21:47:00Z</dcterms:modified>
</cp:coreProperties>
</file>