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62" w:rsidRDefault="00071938" w:rsidP="00151762">
      <w:pPr>
        <w:jc w:val="center"/>
        <w:rPr>
          <w:b/>
        </w:rPr>
      </w:pPr>
      <w:r>
        <w:rPr>
          <w:b/>
        </w:rPr>
        <w:t>N° 67</w:t>
      </w:r>
    </w:p>
    <w:p w:rsidR="00181A07" w:rsidRDefault="00181A07" w:rsidP="00181A07">
      <w:pPr>
        <w:ind w:firstLine="708"/>
        <w:jc w:val="both"/>
      </w:pPr>
      <w:r>
        <w:t>Sesión extraordinaria de Corte Plena celebrada a las tres y veinticinco minutos de la tarde del nueve de octubre de mil novecientos treinta y cuatro, con asistencia de los señores Magistrados Beeche, Presidente; Dávila, Vargas Pacheco, Guzmán, Guardia, Solórzano, Álvarez, Castro, Iglesias, Fernández y Picado.</w:t>
      </w:r>
    </w:p>
    <w:p w:rsidR="00151762" w:rsidRDefault="00151762" w:rsidP="00151762">
      <w:pPr>
        <w:jc w:val="center"/>
        <w:rPr>
          <w:b/>
        </w:rPr>
      </w:pPr>
      <w:r>
        <w:rPr>
          <w:b/>
        </w:rPr>
        <w:t>Artículo II</w:t>
      </w:r>
    </w:p>
    <w:p w:rsidR="00151762" w:rsidRPr="009C0BE9" w:rsidRDefault="00151762" w:rsidP="00151762">
      <w:pPr>
        <w:ind w:firstLine="708"/>
        <w:jc w:val="both"/>
      </w:pPr>
      <w:r>
        <w:t>Examinado el recurso de Habeas Corpus interpuesto por Joaquín Montero Solís, fundado en que se encuentra detenido ilegalmente a la orden del Juez Segundo de lo Contencioso Administrativo, y vistos el expediente y el informe respectivos de los que aparece que contra el recurrente se dictó auto de prisión y enjuiciamiento, con base en las pruebas aportadas a los autos, por suponérsele autor del delito de depósito de útiles y fermentos destinados a la elaboración de licor clandestino, se resolvió: declarar sin lugar el recurso.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51762"/>
    <w:rsid w:val="00033CB9"/>
    <w:rsid w:val="00071938"/>
    <w:rsid w:val="00151762"/>
    <w:rsid w:val="00181A0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729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2016-09-12T17:49:00Z</dcterms:created>
  <dcterms:modified xsi:type="dcterms:W3CDTF">2016-09-12T17:54:00Z</dcterms:modified>
</cp:coreProperties>
</file>