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08" w:rsidRPr="00317330" w:rsidRDefault="00D44508" w:rsidP="00D44508">
      <w:pPr>
        <w:jc w:val="center"/>
        <w:rPr>
          <w:b/>
        </w:rPr>
      </w:pPr>
      <w:r>
        <w:rPr>
          <w:b/>
        </w:rPr>
        <w:t>N° 7</w:t>
      </w:r>
    </w:p>
    <w:p w:rsidR="00D44508" w:rsidRDefault="00D44508" w:rsidP="00D44508">
      <w:pPr>
        <w:ind w:firstLine="708"/>
        <w:jc w:val="both"/>
      </w:pPr>
      <w:r>
        <w:t>Comité de Corte Plena para conocer de los recursos de Hábeas Corpus durante el período de vacaciones. Sesión celebrada a las nueve y media de la mañana del cinco de febrero de mil novecientos treinta y cuatro, con asistencia de los señores Magistrados Vargas Pacheco, Presidente; Solórzano y Álvarez.</w:t>
      </w:r>
    </w:p>
    <w:p w:rsidR="00D44508" w:rsidRPr="00317330" w:rsidRDefault="00D44508" w:rsidP="00D44508">
      <w:pPr>
        <w:jc w:val="center"/>
        <w:rPr>
          <w:b/>
        </w:rPr>
      </w:pPr>
      <w:r>
        <w:rPr>
          <w:b/>
        </w:rPr>
        <w:t>Artículo II</w:t>
      </w:r>
    </w:p>
    <w:p w:rsidR="00D44508" w:rsidRDefault="00D44508" w:rsidP="00D44508">
      <w:pPr>
        <w:ind w:firstLine="708"/>
        <w:jc w:val="both"/>
      </w:pPr>
      <w:r>
        <w:t xml:space="preserve">Tomado en consideración los recursos de Hábeas Corpus interpuesto, uno por Tobías Camacho Bustillo, y otro, por Santiago Castro Villalobos, fundados ambos en que </w:t>
      </w:r>
      <w:r w:rsidR="00F75957">
        <w:t>se encuentran detenidos ilegalmente</w:t>
      </w:r>
      <w:r w:rsidR="00A35BD8">
        <w:t xml:space="preserve">, se resolvió: declararlo sin lugar porque de los expedientes y de los informes respectivos, aparece que la restricción de libertad de los recurrentes tiene como base, contra el primero, un auto de prisión y enjuiciamiento </w:t>
      </w:r>
      <w:r w:rsidR="00296F62">
        <w:t>dictado con apoyo en las pruebas aportadas a las autos por el delito de hurto en daño de Gonzalo Fallas Cordero, y contra el segundo, un auto de detención provisional dictado también con apoyo en indicios comprobados, en procedimiento sumario, por el delito de depósito de licor clandestino</w:t>
      </w:r>
      <w:r>
        <w:t>.</w:t>
      </w:r>
    </w:p>
    <w:p w:rsidR="00D44508" w:rsidRDefault="00D44508" w:rsidP="00D44508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44508"/>
    <w:rsid w:val="00296F62"/>
    <w:rsid w:val="00870194"/>
    <w:rsid w:val="00956078"/>
    <w:rsid w:val="00A35BD8"/>
    <w:rsid w:val="00D44508"/>
    <w:rsid w:val="00F7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2016-09-02T14:10:00Z</dcterms:created>
  <dcterms:modified xsi:type="dcterms:W3CDTF">2016-09-02T15:27:00Z</dcterms:modified>
</cp:coreProperties>
</file>