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B9" w:rsidRDefault="003730B9" w:rsidP="003730B9">
      <w:pPr>
        <w:jc w:val="center"/>
        <w:rPr>
          <w:b/>
        </w:rPr>
      </w:pPr>
      <w:r>
        <w:rPr>
          <w:b/>
        </w:rPr>
        <w:t>N° 85</w:t>
      </w:r>
    </w:p>
    <w:p w:rsidR="003730B9" w:rsidRDefault="003730B9" w:rsidP="003730B9">
      <w:pPr>
        <w:ind w:firstLine="708"/>
        <w:jc w:val="both"/>
      </w:pPr>
      <w:r>
        <w:t>Sesión extraordinaria de Corte Plena celebrada a las dos y veinte minutos de la tarde del veintiséis de diciembre de mil novecientos treinta y cuatro, con asistencia de los señores Magistrados Beeche, Presidente; Dávila, Vargas Pacheco, Guzmán, Guardia, Solórzano, Álvarez, Castro, Iglesias, Fernández y Picado.</w:t>
      </w:r>
    </w:p>
    <w:p w:rsidR="003730B9" w:rsidRDefault="003730B9" w:rsidP="003730B9">
      <w:pPr>
        <w:jc w:val="center"/>
        <w:rPr>
          <w:b/>
        </w:rPr>
      </w:pPr>
      <w:r>
        <w:rPr>
          <w:b/>
        </w:rPr>
        <w:t>Artículo IV</w:t>
      </w:r>
    </w:p>
    <w:p w:rsidR="003730B9" w:rsidRPr="009C0BE9" w:rsidRDefault="003730B9" w:rsidP="003730B9">
      <w:pPr>
        <w:ind w:firstLine="708"/>
        <w:jc w:val="both"/>
      </w:pPr>
      <w:r>
        <w:t>Examinados los recursos de Habeas Corpus interpuestos, uno, por Miguel Soto Borja a favor de Alcides Valverde; y otro por Manuel Rojas único apellido a su favor, fundados ambos en que se encuentran detenidos sin fundamento alguno legal, se resolvió: declararlos sin lugar por aparecer del informe del Agente Principal de Policía Judicial de esta ciudad, que la restricción de libertad de los detenidos obedece a un auto de detención provisional dictado contra ellos por desobediencia a la autoridad y falta de respeto a la misma.</w:t>
      </w:r>
    </w:p>
    <w:p w:rsidR="003730B9" w:rsidRDefault="003730B9" w:rsidP="003730B9"/>
    <w:p w:rsidR="003730B9" w:rsidRDefault="003730B9" w:rsidP="003730B9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730B9"/>
    <w:rsid w:val="00033CB9"/>
    <w:rsid w:val="003730B9"/>
    <w:rsid w:val="007E3B37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0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731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2016-09-13T15:36:00Z</dcterms:created>
  <dcterms:modified xsi:type="dcterms:W3CDTF">2016-09-13T15:41:00Z</dcterms:modified>
</cp:coreProperties>
</file>