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E9" w:rsidRPr="00317330" w:rsidRDefault="00A34AE9" w:rsidP="00A34AE9">
      <w:pPr>
        <w:jc w:val="center"/>
        <w:rPr>
          <w:b/>
        </w:rPr>
      </w:pPr>
      <w:r>
        <w:rPr>
          <w:b/>
        </w:rPr>
        <w:t>N° 9</w:t>
      </w:r>
    </w:p>
    <w:p w:rsidR="00A34AE9" w:rsidRDefault="00A34AE9" w:rsidP="00A34AE9">
      <w:pPr>
        <w:ind w:firstLine="708"/>
        <w:jc w:val="both"/>
      </w:pPr>
      <w:r>
        <w:t>Comité de Corte Plena para conocer de los recursos de Hábeas Corpus durante el período de vacaciones. Sesión celebrada a las dos y cincuenta de la tarde del trece de febrero de mil novecientos treinta y cuatro, con asistencia de los señores Magistrados Vargas Pacheco, Presidente; Solórzano y Álvarez.</w:t>
      </w:r>
    </w:p>
    <w:p w:rsidR="00A34AE9" w:rsidRPr="00317330" w:rsidRDefault="00A34AE9" w:rsidP="00A34AE9">
      <w:pPr>
        <w:jc w:val="center"/>
        <w:rPr>
          <w:b/>
        </w:rPr>
      </w:pPr>
      <w:r>
        <w:rPr>
          <w:b/>
        </w:rPr>
        <w:t>Artículo IV</w:t>
      </w:r>
    </w:p>
    <w:p w:rsidR="00A34AE9" w:rsidRDefault="00A34AE9" w:rsidP="00A34AE9">
      <w:pPr>
        <w:ind w:firstLine="708"/>
        <w:jc w:val="both"/>
      </w:pPr>
      <w:r>
        <w:t>Examinado el recurso de Hábeas Corpus interpuesto por Abelardo Chavarría Jiménez a favor de Miguel Fernández Mora, fundado en que este se encuentra detenido arbitrariamente por orden del Jefe Político del Cantón de Escazú, se resolvió: declararlo sin lugar porque del informe del citado funcionario y del expediente respectivo, aparece que la restricción de libertad del citado Fernández Mora, obedece a una sentencia condenatoria –basada en su propia confesión- por haber incurrido en la falta de “violación de los deberes del testigo”.</w:t>
      </w:r>
    </w:p>
    <w:sectPr w:rsidR="00A34AE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34AE9"/>
    <w:rsid w:val="00870194"/>
    <w:rsid w:val="00956078"/>
    <w:rsid w:val="00A3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2016-09-02T17:10:00Z</dcterms:created>
  <dcterms:modified xsi:type="dcterms:W3CDTF">2016-09-02T17:14:00Z</dcterms:modified>
</cp:coreProperties>
</file>