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1B" w:rsidRDefault="0076301B" w:rsidP="0076301B">
      <w:pPr>
        <w:jc w:val="center"/>
        <w:rPr>
          <w:b/>
        </w:rPr>
      </w:pPr>
      <w:r>
        <w:rPr>
          <w:b/>
        </w:rPr>
        <w:t>N° 14</w:t>
      </w:r>
    </w:p>
    <w:p w:rsidR="0076301B" w:rsidRDefault="0076301B" w:rsidP="0076301B">
      <w:pPr>
        <w:ind w:firstLine="708"/>
        <w:jc w:val="both"/>
      </w:pPr>
      <w:r>
        <w:t>Comité de Corte Plena para conocer de los recursos de Habeas Corpus durante el periodo de vacaciones. Sesión celebrada a las diez y cuarenta y cinco minutos de la mañana del día catorce de febrero de mil novecientos treinta y seis, con asistencia de los señores Guardia, Presidente; Iglesias y Fernández.</w:t>
      </w:r>
    </w:p>
    <w:p w:rsidR="0076301B" w:rsidRDefault="0076301B" w:rsidP="0076301B">
      <w:pPr>
        <w:jc w:val="center"/>
        <w:rPr>
          <w:b/>
        </w:rPr>
      </w:pPr>
      <w:r>
        <w:rPr>
          <w:b/>
        </w:rPr>
        <w:t>Artículo II</w:t>
      </w:r>
    </w:p>
    <w:p w:rsidR="0076301B" w:rsidRDefault="0076301B" w:rsidP="0076301B">
      <w:pPr>
        <w:ind w:firstLine="708"/>
        <w:jc w:val="both"/>
      </w:pPr>
      <w:r>
        <w:t>Atendido el recurso de Habeas Corpus interpuesto por Pascal González a su favor, basado en que se encuentra detenido ilegalmente a la orden del Jefe Político de Orotina, se resolvió: declararlo sin lugar por aparecer del informe de dicho funcionario y de la información respectiva, que la restricción de libertad del recurrente tiene como fundamento una sentencia que ha sido apelada, dictada con apoyo en su propia confesión, que lo condena a sufrir la pena de treinta días de arresto inconmutable por portación de arma prohibida.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6301B"/>
    <w:rsid w:val="00033CB9"/>
    <w:rsid w:val="0076301B"/>
    <w:rsid w:val="00956078"/>
    <w:rsid w:val="00E5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2016-09-23T21:20:00Z</dcterms:created>
  <dcterms:modified xsi:type="dcterms:W3CDTF">2016-09-23T21:28:00Z</dcterms:modified>
</cp:coreProperties>
</file>