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311639" w:rsidTr="0031163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Default="00311639" w:rsidP="000F603B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Default="00A260D3" w:rsidP="000F603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de febr</w:t>
            </w:r>
            <w:r w:rsidR="00311639">
              <w:rPr>
                <w:rFonts w:ascii="Arial" w:hAnsi="Arial" w:cs="Arial"/>
                <w:sz w:val="20"/>
              </w:rPr>
              <w:t>ero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Default="00311639" w:rsidP="000F603B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Default="00A260D3" w:rsidP="000F603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311639" w:rsidTr="0031163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Default="00311639" w:rsidP="000F603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311639" w:rsidTr="0031163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Default="00311639" w:rsidP="000F603B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A260D3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311639" w:rsidTr="0031163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Default="00A260D3" w:rsidP="000F603B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311639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José Arguedas Rojas</w:t>
            </w:r>
          </w:p>
        </w:tc>
      </w:tr>
      <w:tr w:rsidR="00311639" w:rsidTr="0031163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Default="00311639" w:rsidP="000F603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A260D3">
              <w:rPr>
                <w:rFonts w:ascii="Arial" w:hAnsi="Arial" w:cs="Arial"/>
                <w:sz w:val="20"/>
              </w:rPr>
              <w:t>Alcalde Primero de Alajuela</w:t>
            </w:r>
          </w:p>
        </w:tc>
      </w:tr>
      <w:tr w:rsidR="00311639" w:rsidTr="0031163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Default="00311639" w:rsidP="000F603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0F603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A260D3">
              <w:rPr>
                <w:rFonts w:ascii="Arial" w:hAnsi="Arial" w:cs="Arial"/>
                <w:sz w:val="20"/>
              </w:rPr>
              <w:t xml:space="preserve">Se </w:t>
            </w:r>
            <w:r>
              <w:rPr>
                <w:rFonts w:ascii="Arial" w:hAnsi="Arial" w:cs="Arial"/>
                <w:sz w:val="20"/>
              </w:rPr>
              <w:t xml:space="preserve">reclama </w:t>
            </w:r>
            <w:r w:rsidR="00A260D3">
              <w:rPr>
                <w:rFonts w:ascii="Arial" w:hAnsi="Arial" w:cs="Arial"/>
                <w:sz w:val="20"/>
              </w:rPr>
              <w:t>la libertad del tutelado.</w:t>
            </w:r>
          </w:p>
        </w:tc>
      </w:tr>
      <w:tr w:rsidR="00311639" w:rsidTr="0031163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Default="00311639" w:rsidP="000F603B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0F603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A260D3">
              <w:rPr>
                <w:rFonts w:ascii="Arial" w:hAnsi="Arial" w:cs="Arial"/>
                <w:sz w:val="20"/>
              </w:rPr>
              <w:t>La prisión del tutelado se debe a haberse revocado el beneficio de libertad provisional que le fue concedido anteriormente.</w:t>
            </w:r>
          </w:p>
        </w:tc>
      </w:tr>
      <w:tr w:rsidR="00311639" w:rsidTr="000F603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Default="00311639" w:rsidP="000F603B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0F603B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Default="00A260D3" w:rsidP="000F603B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</w:t>
            </w:r>
            <w:r w:rsidR="00311639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el beneficio de libertad provisional que le fue concedido al tutelado, fue recovado</w:t>
            </w:r>
            <w:bookmarkStart w:id="0" w:name="_GoBack"/>
            <w:bookmarkEnd w:id="0"/>
            <w:r w:rsidR="00311639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311639" w:rsidRDefault="00311639" w:rsidP="00311639">
      <w:pPr>
        <w:spacing w:line="360" w:lineRule="auto"/>
        <w:rPr>
          <w:sz w:val="28"/>
        </w:rPr>
      </w:pPr>
    </w:p>
    <w:p w:rsidR="00311639" w:rsidRDefault="00A260D3" w:rsidP="0031163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</w:t>
      </w:r>
    </w:p>
    <w:p w:rsidR="000F603B" w:rsidRDefault="00311639" w:rsidP="000F603B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INTERINA celebrada a las catorce horas y treinta minutos del cinco de febrero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Sanabria Coto, Aguilar Morúa y González Sibaja, bajo la presidencia del primero.</w:t>
      </w:r>
    </w:p>
    <w:p w:rsidR="00311639" w:rsidRDefault="00311639" w:rsidP="000F603B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11639" w:rsidRDefault="00A9643E" w:rsidP="000F603B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F963AC" w:rsidRPr="00311639" w:rsidRDefault="00311639" w:rsidP="003116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Fue declarado sin lugar el recurso de </w:t>
      </w:r>
      <w:r w:rsidR="000F603B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0F603B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en favor de </w:t>
      </w:r>
      <w:r w:rsidRPr="00A260D3">
        <w:rPr>
          <w:rFonts w:ascii="Times New Roman" w:hAnsi="Times New Roman" w:cs="Times New Roman"/>
          <w:b/>
          <w:sz w:val="28"/>
        </w:rPr>
        <w:t>JOSÉ ARGUEDAS ROJAS</w:t>
      </w:r>
      <w:r>
        <w:rPr>
          <w:rFonts w:ascii="Times New Roman" w:hAnsi="Times New Roman" w:cs="Times New Roman"/>
          <w:sz w:val="28"/>
        </w:rPr>
        <w:t xml:space="preserve">, por constar del informe del Alcalde Primero de Alajuela del respectivo legajo de excarcelación, que la prisión del recurrente </w:t>
      </w:r>
      <w:r w:rsidR="00A260D3">
        <w:rPr>
          <w:rFonts w:ascii="Times New Roman" w:hAnsi="Times New Roman" w:cs="Times New Roman"/>
          <w:sz w:val="28"/>
        </w:rPr>
        <w:t xml:space="preserve">obedece al hecho de haberse revocado el beneficio de libertad provisional que le fue concedido en sumaria que se le sigue por lesiones en daño de Alcides Alfaro. </w:t>
      </w:r>
    </w:p>
    <w:sectPr w:rsidR="00F963AC" w:rsidRPr="00311639" w:rsidSect="005A3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311639"/>
    <w:rsid w:val="000F603B"/>
    <w:rsid w:val="00311639"/>
    <w:rsid w:val="00411BF0"/>
    <w:rsid w:val="005A3D0D"/>
    <w:rsid w:val="006633EB"/>
    <w:rsid w:val="00A260D3"/>
    <w:rsid w:val="00A9643E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2016-11-15T19:15:00Z</dcterms:created>
  <dcterms:modified xsi:type="dcterms:W3CDTF">2016-11-21T13:27:00Z</dcterms:modified>
</cp:coreProperties>
</file>