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C" w:rsidRDefault="00DD666C" w:rsidP="00DD666C">
      <w:pPr>
        <w:jc w:val="center"/>
      </w:pPr>
      <w:r>
        <w:rPr>
          <w:b/>
        </w:rPr>
        <w:t>N° 31</w:t>
      </w:r>
    </w:p>
    <w:p w:rsidR="00DD666C" w:rsidRDefault="00DD666C" w:rsidP="00DD666C">
      <w:pPr>
        <w:ind w:firstLine="708"/>
        <w:jc w:val="both"/>
      </w:pPr>
      <w:r>
        <w:t>Sesión ordinaria de Corte Plena celebrada a las catorce horas del veintidós de julio de mil novecientos cuarenta y seis, con asistencia de los Magistrados Guier, Presidente; Herrera, Vargas Valverde, Guido, Sanabria, Aguilar, Rodríguez, Monge, Saborío, Brenes, Sánchez, Dobles, Ramírez y Zúñiga.</w:t>
      </w:r>
    </w:p>
    <w:p w:rsidR="00DD666C" w:rsidRDefault="00DD666C" w:rsidP="00DD666C">
      <w:pPr>
        <w:jc w:val="center"/>
        <w:rPr>
          <w:b/>
        </w:rPr>
      </w:pPr>
      <w:r>
        <w:rPr>
          <w:b/>
        </w:rPr>
        <w:t>Artículo II</w:t>
      </w:r>
    </w:p>
    <w:p w:rsidR="00956078" w:rsidRDefault="00DD666C" w:rsidP="00DD666C">
      <w:pPr>
        <w:ind w:firstLine="708"/>
        <w:jc w:val="both"/>
      </w:pPr>
      <w:r>
        <w:t>Fue declarado sin lugar el recurso de hábeas corpus establecido por Pablo Arias León a favor de Juan León González, por constar del informe suministrado por el Jefe Político de Escazú, y de la causa respectiva, que contra León González dictó sentencia condenatoria, firme, por las faltas de desobediencia, desacato e irrespeto a la autoridad.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D666C"/>
    <w:rsid w:val="00033CB9"/>
    <w:rsid w:val="00956078"/>
    <w:rsid w:val="00CD4DFA"/>
    <w:rsid w:val="00DD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2016-10-10T20:59:00Z</dcterms:created>
  <dcterms:modified xsi:type="dcterms:W3CDTF">2016-10-10T21:07:00Z</dcterms:modified>
</cp:coreProperties>
</file>