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0" w:rsidRDefault="003A4C50" w:rsidP="003A4C50">
      <w:pPr>
        <w:jc w:val="center"/>
      </w:pPr>
      <w:r w:rsidRPr="00CE3DDF">
        <w:rPr>
          <w:b/>
        </w:rPr>
        <w:t xml:space="preserve">N° </w:t>
      </w:r>
      <w:r w:rsidR="003C5E38">
        <w:rPr>
          <w:b/>
        </w:rPr>
        <w:t>1</w:t>
      </w:r>
    </w:p>
    <w:p w:rsidR="003A4C50" w:rsidRDefault="003A4C50" w:rsidP="003A4C50">
      <w:pPr>
        <w:ind w:firstLine="708"/>
        <w:jc w:val="both"/>
      </w:pPr>
      <w:r>
        <w:t xml:space="preserve">Sesión ordinaria de Corte Plena celebrada a las catorce horas del </w:t>
      </w:r>
      <w:r w:rsidR="003C5E38">
        <w:t xml:space="preserve">dos </w:t>
      </w:r>
      <w:r>
        <w:t xml:space="preserve">de </w:t>
      </w:r>
      <w:r w:rsidR="003C5E38">
        <w:t xml:space="preserve">enero </w:t>
      </w:r>
      <w:r>
        <w:t xml:space="preserve">de mil novecientos cuarenta y </w:t>
      </w:r>
      <w:r w:rsidR="003C5E38">
        <w:t>siete</w:t>
      </w:r>
      <w:r>
        <w:t xml:space="preserve">, con asistencia de los Magistrados </w:t>
      </w:r>
      <w:proofErr w:type="spellStart"/>
      <w:r>
        <w:t>Guier</w:t>
      </w:r>
      <w:proofErr w:type="spellEnd"/>
      <w:r>
        <w:t xml:space="preserve">, Presidente; Moya, Vargas Valverde, Guido, Aguilar, Iglesias, Monge, Saborío, Brenes, </w:t>
      </w:r>
      <w:r w:rsidR="003C5E38">
        <w:t xml:space="preserve">Dobles, </w:t>
      </w:r>
      <w:r>
        <w:t>Ramírez y Zúñiga.</w:t>
      </w:r>
    </w:p>
    <w:p w:rsidR="003A4C50" w:rsidRDefault="003A4C50" w:rsidP="003A4C50">
      <w:pPr>
        <w:jc w:val="center"/>
        <w:rPr>
          <w:b/>
        </w:rPr>
      </w:pPr>
      <w:r>
        <w:rPr>
          <w:b/>
        </w:rPr>
        <w:t>Artículo II</w:t>
      </w:r>
    </w:p>
    <w:p w:rsidR="003A4C50" w:rsidRDefault="00FC6918" w:rsidP="003A4C50">
      <w:pPr>
        <w:ind w:firstLine="708"/>
        <w:jc w:val="both"/>
      </w:pPr>
      <w:r>
        <w:t>Se declaró sin lugar el recurso de hábeas corpus interpuesto por Federico Ro</w:t>
      </w:r>
      <w:r w:rsidR="009A31D8">
        <w:t>binson Lindo, por manifestar el propio recurrente que su arresto obedece a la sentencia a la sentencia condenatoria que por la falta de lesiones dictó el Agente Principal de Policía de Puntarenas</w:t>
      </w:r>
      <w:r w:rsidR="003A4C50">
        <w:t>.</w:t>
      </w:r>
    </w:p>
    <w:sectPr w:rsidR="003A4C5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A4C50"/>
    <w:rsid w:val="00033CB9"/>
    <w:rsid w:val="003A4C50"/>
    <w:rsid w:val="003C5E38"/>
    <w:rsid w:val="00420677"/>
    <w:rsid w:val="00956078"/>
    <w:rsid w:val="009A31D8"/>
    <w:rsid w:val="00F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2016-10-12T19:56:00Z</dcterms:created>
  <dcterms:modified xsi:type="dcterms:W3CDTF">2016-10-12T21:02:00Z</dcterms:modified>
</cp:coreProperties>
</file>