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E9" w:rsidRDefault="003501E9" w:rsidP="003501E9">
      <w:pPr>
        <w:jc w:val="center"/>
      </w:pPr>
      <w:r w:rsidRPr="00CE3DDF">
        <w:rPr>
          <w:b/>
        </w:rPr>
        <w:t xml:space="preserve">N° </w:t>
      </w:r>
      <w:r>
        <w:rPr>
          <w:b/>
        </w:rPr>
        <w:t>11</w:t>
      </w:r>
    </w:p>
    <w:p w:rsidR="003501E9" w:rsidRDefault="003501E9" w:rsidP="003501E9">
      <w:pPr>
        <w:ind w:firstLine="708"/>
        <w:jc w:val="both"/>
      </w:pPr>
      <w:r>
        <w:t>Sesión ordinaria de Corte Plena celebrada a las catorce horas del día treinta y uno de marzo de mil novecientos cuarenta y siete, con asistencia de los Magistrados Guier, Presidente; Moya, Vargas Valverde, Sanabria, Trejos, Aguilar, Rodríguez, Iglesias, Monge, Brenes, Sánchez, Dobles, Ramírez, Zúñiga y el suplente Soley.</w:t>
      </w:r>
    </w:p>
    <w:p w:rsidR="003501E9" w:rsidRDefault="003501E9" w:rsidP="003501E9">
      <w:pPr>
        <w:jc w:val="center"/>
        <w:rPr>
          <w:b/>
        </w:rPr>
      </w:pPr>
      <w:r>
        <w:rPr>
          <w:b/>
        </w:rPr>
        <w:t>Artículo V</w:t>
      </w:r>
    </w:p>
    <w:p w:rsidR="003501E9" w:rsidRDefault="003501E9" w:rsidP="003501E9">
      <w:pPr>
        <w:ind w:firstLine="708"/>
        <w:jc w:val="both"/>
      </w:pPr>
      <w:r>
        <w:t>Fue declarado sin lugar el recurso de hábeas corpus presentado por Carlos Luis Alfaro Quirós, porque la detención de este, según informa el Agente Principal de Policía de Menores, obedece a una sentencia firma dictada en contra de aquel por la falta de desacato a la autoridad.</w:t>
      </w:r>
    </w:p>
    <w:sectPr w:rsidR="003501E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501E9"/>
    <w:rsid w:val="00033CB9"/>
    <w:rsid w:val="003501E9"/>
    <w:rsid w:val="006726EE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2016-10-18T14:06:00Z</dcterms:created>
  <dcterms:modified xsi:type="dcterms:W3CDTF">2016-10-18T14:09:00Z</dcterms:modified>
</cp:coreProperties>
</file>