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EB" w:rsidRDefault="00E07DEB" w:rsidP="00E07DEB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17</w:t>
      </w:r>
    </w:p>
    <w:p w:rsidR="00E07DEB" w:rsidRDefault="00E07DEB" w:rsidP="00E07DEB">
      <w:pPr>
        <w:ind w:firstLine="708"/>
        <w:jc w:val="both"/>
      </w:pPr>
      <w:r>
        <w:t>Sesión ordinaria de Corte Plena celebrada a las catorce horas del veintiocho de abril de mil novecientos cuarenta y siete, con asistencia de los Magistrados Guier, Presidente; Moya, Guido, Rodríguez, Sanabria, Saborío, Aguilar, Iglesias, Monge, Brenes, Ortiz, Sánchez, Dobles, Ramírez y Zúñiga.</w:t>
      </w:r>
    </w:p>
    <w:p w:rsidR="00E07DEB" w:rsidRDefault="00E07DEB" w:rsidP="00E07DEB">
      <w:pPr>
        <w:jc w:val="center"/>
        <w:rPr>
          <w:b/>
        </w:rPr>
      </w:pPr>
      <w:r>
        <w:rPr>
          <w:b/>
        </w:rPr>
        <w:t>Artículo II</w:t>
      </w:r>
    </w:p>
    <w:p w:rsidR="00E07DEB" w:rsidRDefault="00E07DEB" w:rsidP="00E07DEB">
      <w:pPr>
        <w:ind w:firstLine="708"/>
        <w:jc w:val="both"/>
      </w:pPr>
      <w:r>
        <w:t>Se dispuso archivar el recurso de hábeas corpus interpuesto por Carlos Camacho Corrales, a favor de Guido Camacho Quirós, por haber informado el Alcaide de Cárcel de Zarcero, que Camacho Quirós se encuentra en libertad.</w:t>
      </w:r>
    </w:p>
    <w:sectPr w:rsidR="00E07DE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07DEB"/>
    <w:rsid w:val="00033CB9"/>
    <w:rsid w:val="006726EE"/>
    <w:rsid w:val="00956078"/>
    <w:rsid w:val="00E0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2016-10-18T14:54:00Z</dcterms:created>
  <dcterms:modified xsi:type="dcterms:W3CDTF">2016-10-18T15:01:00Z</dcterms:modified>
</cp:coreProperties>
</file>