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1D" w:rsidRDefault="006B6A1D" w:rsidP="006B6A1D">
      <w:pPr>
        <w:jc w:val="center"/>
      </w:pPr>
      <w:r w:rsidRPr="00CE3DDF">
        <w:rPr>
          <w:b/>
        </w:rPr>
        <w:t xml:space="preserve">N° </w:t>
      </w:r>
      <w:r>
        <w:rPr>
          <w:b/>
        </w:rPr>
        <w:t>17</w:t>
      </w:r>
    </w:p>
    <w:p w:rsidR="006B6A1D" w:rsidRDefault="006B6A1D" w:rsidP="006B6A1D">
      <w:pPr>
        <w:ind w:firstLine="708"/>
        <w:jc w:val="both"/>
      </w:pPr>
      <w:r>
        <w:t>Sesión ordinaria de Corte Plena celebrada a las catorce horas del veintiocho de abril de mil novecientos cuarenta y siete, con asistencia de los Magistrados Guier, Presidente; Moya, Guido, Rodríguez, Sanabria, Saborío, Aguilar, Iglesias, Monge, Brenes, Ortiz, Sánchez, Dobles, Ramírez y Zúñiga.</w:t>
      </w:r>
    </w:p>
    <w:p w:rsidR="006B6A1D" w:rsidRDefault="006B6A1D" w:rsidP="006B6A1D">
      <w:pPr>
        <w:jc w:val="center"/>
        <w:rPr>
          <w:b/>
        </w:rPr>
      </w:pPr>
      <w:r>
        <w:rPr>
          <w:b/>
        </w:rPr>
        <w:t>Artículo III</w:t>
      </w:r>
    </w:p>
    <w:p w:rsidR="006B6A1D" w:rsidRDefault="006B6A1D" w:rsidP="006B6A1D">
      <w:pPr>
        <w:ind w:firstLine="708"/>
        <w:jc w:val="both"/>
      </w:pPr>
      <w:r>
        <w:t>Fue declarado sin lugar el recurso de hábeas corpus que interpone Humberto Aguilar Alfaro, porque la detención de este, según informa el Agente Principal de Policía Judicial, obedece a un auto de detención dictado en contra de aquel por la falta de vagancia.</w:t>
      </w:r>
    </w:p>
    <w:sectPr w:rsidR="006B6A1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B6A1D"/>
    <w:rsid w:val="00033CB9"/>
    <w:rsid w:val="006726EE"/>
    <w:rsid w:val="006B6A1D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2016-10-18T15:01:00Z</dcterms:created>
  <dcterms:modified xsi:type="dcterms:W3CDTF">2016-10-18T15:08:00Z</dcterms:modified>
</cp:coreProperties>
</file>