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EF" w:rsidRDefault="005F68EF" w:rsidP="005F68EF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</w:t>
      </w:r>
    </w:p>
    <w:p w:rsidR="005F68EF" w:rsidRDefault="005F68EF" w:rsidP="005F68EF">
      <w:pPr>
        <w:ind w:firstLine="708"/>
        <w:jc w:val="both"/>
      </w:pPr>
      <w:r>
        <w:t>Sesión de Corte Interina celebrada a las diez horas del dos de febrero de mil novecientos cuarenta y nueve, con asistencia de los Magistrados Guardia, Presidente; Castillo y Gólcher.</w:t>
      </w:r>
    </w:p>
    <w:p w:rsidR="005F68EF" w:rsidRDefault="005F68EF" w:rsidP="005F68EF">
      <w:pPr>
        <w:jc w:val="center"/>
        <w:rPr>
          <w:b/>
        </w:rPr>
      </w:pPr>
      <w:r>
        <w:rPr>
          <w:b/>
        </w:rPr>
        <w:t>Artículo I</w:t>
      </w:r>
    </w:p>
    <w:p w:rsidR="005F68EF" w:rsidRDefault="005F68EF" w:rsidP="005F68EF">
      <w:pPr>
        <w:ind w:firstLine="708"/>
        <w:jc w:val="both"/>
      </w:pPr>
      <w:r>
        <w:t xml:space="preserve">Vistos los recursos de hábeas corpus presentados por el licenciado Alfonso Guzmán León a favor de Alfredo Pérez y José Joaquín Hernández, y a su favor por Julio Fitoria García, en </w:t>
      </w:r>
      <w:r w:rsidR="00C57721">
        <w:t>los</w:t>
      </w:r>
      <w:r>
        <w:t xml:space="preserve"> cuales el Juez Primero Penal y la Jefatura Política de </w:t>
      </w:r>
      <w:r w:rsidR="00C57721">
        <w:t>Desamparados, respectivamente, informan que a pesar de estar los detenidos a su orden, no ha sido dictado auto de detención provisional, se dispuso: declarar con lugar los recursos y ordenar la inmediata libertad de los recluidos, por haberse prolongado su detención por más de veinticuatro horas sin haberse dictado auto de detención preventiva, por autoridad competente</w:t>
      </w:r>
      <w:r>
        <w:t>.</w:t>
      </w:r>
    </w:p>
    <w:sectPr w:rsidR="005F68E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F68EF"/>
    <w:rsid w:val="00033CB9"/>
    <w:rsid w:val="00050F04"/>
    <w:rsid w:val="005F68EF"/>
    <w:rsid w:val="00956078"/>
    <w:rsid w:val="00C5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2016-11-16T17:00:00Z</dcterms:created>
  <dcterms:modified xsi:type="dcterms:W3CDTF">2016-11-16T17:18:00Z</dcterms:modified>
</cp:coreProperties>
</file>