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C5" w:rsidRDefault="00FF15C5" w:rsidP="00FF15C5">
      <w:pPr>
        <w:jc w:val="center"/>
      </w:pPr>
      <w:r w:rsidRPr="005461BF">
        <w:rPr>
          <w:b/>
        </w:rPr>
        <w:t xml:space="preserve">N° </w:t>
      </w:r>
      <w:r>
        <w:rPr>
          <w:b/>
        </w:rPr>
        <w:t>5</w:t>
      </w:r>
    </w:p>
    <w:p w:rsidR="00FF15C5" w:rsidRDefault="00FF15C5" w:rsidP="00FF15C5">
      <w:pPr>
        <w:ind w:firstLine="708"/>
        <w:jc w:val="both"/>
      </w:pPr>
      <w:r>
        <w:t>Sesión de Corte Interina celebrada a las catorce horas del día veintiuno de febrero de mil novecientos cuarenta y nueve, con asistencia de los Magistrados Guardia, Presidente; Elizondo, y Gólcher.</w:t>
      </w:r>
    </w:p>
    <w:p w:rsidR="00FF15C5" w:rsidRDefault="00FF15C5" w:rsidP="00FF15C5">
      <w:pPr>
        <w:jc w:val="center"/>
        <w:rPr>
          <w:b/>
        </w:rPr>
      </w:pPr>
      <w:r>
        <w:rPr>
          <w:b/>
        </w:rPr>
        <w:t>Artículo V</w:t>
      </w:r>
    </w:p>
    <w:p w:rsidR="00FF15C5" w:rsidRDefault="00FF15C5" w:rsidP="00FF15C5">
      <w:pPr>
        <w:ind w:firstLine="708"/>
        <w:jc w:val="both"/>
      </w:pPr>
      <w:r>
        <w:t>Finalmente fueron declarados sin lugar los recursos de hábeas corpus interpuestos a su favor por Eugenio Vargas Álvarez, y Juan Monge Ramírez; por Emilce Quirós Durán a favor de su hermano Ramón de los mismos apellidos; y a su favor por Noemy Rojas Rojas, en virtud de haber informado, por su orden, el Alcalde Primero de Alajuela, y el Alcalde de Siquirres, el Agente Principal de Policía de San Gabriel de Aserrí, y el Agente Principal de Policía Judicial de Puntarenas, que la detención de aquellas personas se basa en la sentencia condenatoria impuesta contra Vargas por el delito de merodeo; en</w:t>
      </w:r>
      <w:r w:rsidR="0073781C">
        <w:t xml:space="preserve"> el auto de detención provisional decretado contra Monge por el delito de atentado a la autoridad; en la sentencia condenatoria impuesta contra Quirós por la falta de merodeo; y en la sentencia condenatoria recaída contra Noemy Rojas por la falta de vagancia</w:t>
      </w:r>
      <w:r>
        <w:t>.</w:t>
      </w:r>
    </w:p>
    <w:sectPr w:rsidR="00FF15C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F15C5"/>
    <w:rsid w:val="00033CB9"/>
    <w:rsid w:val="00050F04"/>
    <w:rsid w:val="0073781C"/>
    <w:rsid w:val="00956078"/>
    <w:rsid w:val="00F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2016-11-16T21:19:00Z</dcterms:created>
  <dcterms:modified xsi:type="dcterms:W3CDTF">2016-11-16T21:33:00Z</dcterms:modified>
</cp:coreProperties>
</file>