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A" w:rsidRDefault="00334DBA" w:rsidP="00334DB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334DBA" w:rsidRDefault="008260D4" w:rsidP="00334DBA">
      <w:pPr>
        <w:ind w:firstLine="708"/>
        <w:jc w:val="both"/>
      </w:pPr>
      <w:r>
        <w:t>A las quince horas del día siete</w:t>
      </w:r>
      <w:r w:rsidR="00334DBA">
        <w:t xml:space="preserve"> de marzo de mil novecientos cuarenta y nueve, se reanudó la sesión con asistencia inicial de los Magistrados Guzmán, Presidente; Guardia, Elizondo, Quirós, Ramírez, Sanabria, Iglesias, Aguilar, Valle, Sánchez, Acosta y Fernández.</w:t>
      </w:r>
    </w:p>
    <w:p w:rsidR="00334DBA" w:rsidRDefault="00334DBA" w:rsidP="00334DBA">
      <w:pPr>
        <w:jc w:val="center"/>
        <w:rPr>
          <w:b/>
        </w:rPr>
      </w:pPr>
      <w:r>
        <w:rPr>
          <w:b/>
        </w:rPr>
        <w:t>Artículo XIV</w:t>
      </w:r>
    </w:p>
    <w:p w:rsidR="00334DBA" w:rsidRDefault="00334DBA" w:rsidP="00334DBA">
      <w:pPr>
        <w:ind w:firstLine="708"/>
        <w:jc w:val="both"/>
      </w:pPr>
      <w:r>
        <w:t>Se examinó el recurso de hábeas corpus interpuesto a su favor por Fernando Navarro Vargas, en el cual solicitado informe al Director General de Detectives, manifestó que el detenido se encuentra a la orden del Agente Principal de Policía Judicial, y este funcionario dice que el recurrente está a la orden del Director</w:t>
      </w:r>
      <w:r w:rsidR="0090512F">
        <w:t xml:space="preserve"> General de Detectives; y previa deliberación, se dispuso declarar con lugar el recurso, y ordenar la libertad del recluido, por no existir auto de detención provisional dictado por autoridad competente</w:t>
      </w:r>
      <w:r>
        <w:t>.</w:t>
      </w:r>
    </w:p>
    <w:sectPr w:rsidR="00334DB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34DBA"/>
    <w:rsid w:val="00033CB9"/>
    <w:rsid w:val="0012038B"/>
    <w:rsid w:val="00334DBA"/>
    <w:rsid w:val="005E6A7A"/>
    <w:rsid w:val="008260D4"/>
    <w:rsid w:val="0090512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2016-11-18T17:07:00Z</dcterms:created>
  <dcterms:modified xsi:type="dcterms:W3CDTF">2019-01-31T20:29:00Z</dcterms:modified>
</cp:coreProperties>
</file>