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9" w:rsidRDefault="00CC2A69" w:rsidP="00CC2A69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21</w:t>
      </w:r>
    </w:p>
    <w:p w:rsidR="00CC2A69" w:rsidRDefault="00CC2A69" w:rsidP="00CC2A69">
      <w:pPr>
        <w:ind w:firstLine="708"/>
        <w:jc w:val="both"/>
      </w:pPr>
      <w:r>
        <w:t>Sesión extraordinaria de Corte Plena celebrada a las diez horas del día trece de abril de mil novecientos cuarenta y nueve, con asistencia inicial de los Magistrados Guzmán, Presidente; Guardia, Elizondo, Quirós, Ramírez, Sanabria, Iglesias, Ávila, Monge, Valle, Ruiz y Acosta.</w:t>
      </w:r>
    </w:p>
    <w:p w:rsidR="00CC2A69" w:rsidRDefault="00CC2A69" w:rsidP="00CC2A69">
      <w:pPr>
        <w:jc w:val="center"/>
        <w:rPr>
          <w:b/>
        </w:rPr>
      </w:pPr>
      <w:r>
        <w:rPr>
          <w:b/>
        </w:rPr>
        <w:t>Artículo III</w:t>
      </w:r>
    </w:p>
    <w:p w:rsidR="00CC2A69" w:rsidRDefault="00CC2A69" w:rsidP="00CC2A69">
      <w:pPr>
        <w:ind w:firstLine="708"/>
        <w:jc w:val="both"/>
      </w:pPr>
      <w:r>
        <w:t xml:space="preserve">Por haber informado el Juez Instructor Militar que contra Mario Cañas Acevedo dictó auto de detención preventiva, con base en indicios comprobados, por los delitos de sedición </w:t>
      </w:r>
      <w:r w:rsidR="00267DE3">
        <w:t xml:space="preserve">y rebelión, se dispuso declarar sin lugar el recurso de hábeas corpus interpuesto por María Acevedo </w:t>
      </w:r>
      <w:proofErr w:type="spellStart"/>
      <w:r w:rsidR="00267DE3">
        <w:t>Arrasty</w:t>
      </w:r>
      <w:proofErr w:type="spellEnd"/>
      <w:r w:rsidR="00267DE3">
        <w:t>, favor del referido Cañas</w:t>
      </w:r>
      <w:r>
        <w:t>.</w:t>
      </w:r>
    </w:p>
    <w:sectPr w:rsidR="00CC2A6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C2A69"/>
    <w:rsid w:val="00033CB9"/>
    <w:rsid w:val="00267DE3"/>
    <w:rsid w:val="00956078"/>
    <w:rsid w:val="00CC2A69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2016-11-21T16:24:00Z</dcterms:created>
  <dcterms:modified xsi:type="dcterms:W3CDTF">2016-11-21T16:39:00Z</dcterms:modified>
</cp:coreProperties>
</file>