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21" w:rsidRDefault="00B33C21" w:rsidP="00B33C21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</w:t>
      </w:r>
      <w:r w:rsidR="001E18BE">
        <w:rPr>
          <w:b/>
        </w:rPr>
        <w:t>3</w:t>
      </w:r>
    </w:p>
    <w:p w:rsidR="00B33C21" w:rsidRDefault="00B33C21" w:rsidP="00B33C21">
      <w:pPr>
        <w:ind w:firstLine="708"/>
        <w:jc w:val="both"/>
      </w:pPr>
      <w:r>
        <w:t xml:space="preserve">Sesión ordinaria de Corte Plena celebrada a las </w:t>
      </w:r>
      <w:r w:rsidR="001E18BE">
        <w:t xml:space="preserve">catorce </w:t>
      </w:r>
      <w:r>
        <w:t xml:space="preserve">horas del </w:t>
      </w:r>
      <w:r w:rsidR="001E18BE">
        <w:t xml:space="preserve">día seis </w:t>
      </w:r>
      <w:r>
        <w:t>de junio de mil novecientos cuarenta y nueve, con asistencia inicial de los Magistrados Guzmán, Presidente; Guardia, Elizondo, Quirós, Ramírez, Sanabria,</w:t>
      </w:r>
      <w:r w:rsidR="001E18BE">
        <w:t xml:space="preserve"> Iglesias, Monge,</w:t>
      </w:r>
      <w:r>
        <w:t xml:space="preserve"> Valle, Castillo,</w:t>
      </w:r>
      <w:r w:rsidR="001E18BE">
        <w:t xml:space="preserve"> Sánchez,</w:t>
      </w:r>
      <w:r>
        <w:t xml:space="preserve"> Ruiz</w:t>
      </w:r>
      <w:r w:rsidR="001E18BE">
        <w:t>, Acosta,</w:t>
      </w:r>
      <w:r>
        <w:t xml:space="preserve"> Fernández</w:t>
      </w:r>
      <w:r w:rsidR="001E18BE">
        <w:t xml:space="preserve"> y Gólcher</w:t>
      </w:r>
      <w:r>
        <w:t>.</w:t>
      </w:r>
    </w:p>
    <w:p w:rsidR="00B33C21" w:rsidRDefault="00B33C21" w:rsidP="00B33C21">
      <w:pPr>
        <w:jc w:val="center"/>
        <w:rPr>
          <w:b/>
        </w:rPr>
      </w:pPr>
      <w:r>
        <w:rPr>
          <w:b/>
        </w:rPr>
        <w:t xml:space="preserve">Artículo </w:t>
      </w:r>
      <w:r w:rsidR="001E18BE">
        <w:rPr>
          <w:b/>
        </w:rPr>
        <w:t>II</w:t>
      </w:r>
    </w:p>
    <w:p w:rsidR="00B33C21" w:rsidRDefault="001E18BE" w:rsidP="00B33C21">
      <w:pPr>
        <w:ind w:firstLine="708"/>
        <w:jc w:val="both"/>
      </w:pPr>
      <w:r>
        <w:t xml:space="preserve">Visto el recurso de hábeas corpus presentado a su favor por Miguel Fuentes Fuentes, Guillermo Alpízar Oses, Rigoberto Sánchez Esquivel, Jorge Jiménez Vásquez, José Rafael Santamaría, Joaquín Bermúdez Mora, Fausto Díaz Díaz, Oscar Carvajal Brenes y Miguel Ángel Carmona Solís, se dispuso: archivarlo en cuanto a Jiménez </w:t>
      </w:r>
      <w:r w:rsidR="002325CE">
        <w:t>Vásquez</w:t>
      </w:r>
      <w:r>
        <w:t>, Bermúdez Mora y Carvajal Brenes, por haber informado el Director de la Cárcel que fueron puestos en libertad; y de conformidad con el artículo 8º de la Ley de Hábeas Corpus, por no haber contestado el Director General de Detectives el informe de ley, declarar</w:t>
      </w:r>
      <w:r w:rsidR="002325CE">
        <w:t>lo con lugar respecto de los demás recurrentes, y al propio tiempo se ordenó su inmediata libertad</w:t>
      </w:r>
      <w:r w:rsidR="00B33C21">
        <w:t>.</w:t>
      </w:r>
    </w:p>
    <w:sectPr w:rsidR="00B33C2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33C21"/>
    <w:rsid w:val="00033CB9"/>
    <w:rsid w:val="001E18BE"/>
    <w:rsid w:val="002325CE"/>
    <w:rsid w:val="00956078"/>
    <w:rsid w:val="00B33C21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2016-11-22T16:17:00Z</dcterms:created>
  <dcterms:modified xsi:type="dcterms:W3CDTF">2016-11-22T16:40:00Z</dcterms:modified>
</cp:coreProperties>
</file>