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A" w:rsidRDefault="002F262A" w:rsidP="002F262A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35</w:t>
      </w:r>
    </w:p>
    <w:p w:rsidR="002F262A" w:rsidRDefault="002F262A" w:rsidP="002F262A">
      <w:pPr>
        <w:ind w:firstLine="708"/>
        <w:jc w:val="both"/>
      </w:pPr>
      <w:r>
        <w:t>Sesión ordinaria de Corte Plena celebrada a las catorce horas del día trece de junio de mil novecientos cuarenta y nueve, con asistencia inicial de los Magistrados Guzmán, Presidente; Guardia, Elizondo, Quirós, Ramírez, Sanabria, Iglesias, Aguilar, Ávila, Monge, Valle, Castillo, Sánchez, Fernández y Gólcher.</w:t>
      </w:r>
    </w:p>
    <w:p w:rsidR="002F262A" w:rsidRDefault="002F262A" w:rsidP="002F262A">
      <w:pPr>
        <w:jc w:val="center"/>
        <w:rPr>
          <w:b/>
        </w:rPr>
      </w:pPr>
      <w:r>
        <w:rPr>
          <w:b/>
        </w:rPr>
        <w:t>Artículo X</w:t>
      </w:r>
    </w:p>
    <w:p w:rsidR="002F262A" w:rsidRDefault="002F262A" w:rsidP="002F262A">
      <w:pPr>
        <w:ind w:firstLine="708"/>
        <w:jc w:val="both"/>
      </w:pPr>
      <w:r>
        <w:t>Visto el recurso de hábeas corpus presentado por Rafael A. Vega Lizano a favor de Ricardo y José Vega Jiménez, en el cual el Director de la Cárcel Pública informa que los recluidos están a la orden del Alcalde de Goicoechea y este funcionario manifiesta que no sigue procedimientos contra aquellas personas y que por lo mismo no ha dictado auto de detención, ignorando quién los detuvo y puso a su orden, se acordó: declarar con lugar el recurso, por haberse prolongado la reclusión de aquellas personas por más de veinticuatro horas sin que exista auto de detención preventiva dictado por autoridad competente.</w:t>
      </w:r>
    </w:p>
    <w:sectPr w:rsidR="002F262A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2F262A"/>
    <w:rsid w:val="00033CB9"/>
    <w:rsid w:val="002F262A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2016-11-22T19:50:00Z</dcterms:created>
  <dcterms:modified xsi:type="dcterms:W3CDTF">2016-11-22T19:55:00Z</dcterms:modified>
</cp:coreProperties>
</file>