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3F" w:rsidRDefault="00122A3F" w:rsidP="00122A3F">
      <w:pPr>
        <w:jc w:val="center"/>
      </w:pPr>
      <w:r w:rsidRPr="005461BF">
        <w:rPr>
          <w:b/>
        </w:rPr>
        <w:t xml:space="preserve">N° </w:t>
      </w:r>
      <w:r w:rsidR="001A1DBA">
        <w:rPr>
          <w:b/>
        </w:rPr>
        <w:t>4</w:t>
      </w:r>
    </w:p>
    <w:p w:rsidR="00122A3F" w:rsidRDefault="00122A3F" w:rsidP="00122A3F">
      <w:pPr>
        <w:ind w:firstLine="708"/>
        <w:jc w:val="both"/>
      </w:pPr>
      <w:r>
        <w:t>Sesión extraordinaria de Corte Plena celebrada a las quince horas del día catorce de enero de mil novecientos cuarenta y nueve, con asistencia de los Magistrados Guzmán, Presidente; Guardia, Elizondo, Quirós, Ramírez, Sanabria, Iglesias, Aguilar, Ávila, Monge, Valle, Castillo, Ruiz, Acosta, Fernández y Gólcher.</w:t>
      </w:r>
    </w:p>
    <w:p w:rsidR="00122A3F" w:rsidRDefault="00122A3F" w:rsidP="00122A3F">
      <w:pPr>
        <w:jc w:val="center"/>
        <w:rPr>
          <w:b/>
        </w:rPr>
      </w:pPr>
      <w:r>
        <w:rPr>
          <w:b/>
        </w:rPr>
        <w:t>Artículo I</w:t>
      </w:r>
    </w:p>
    <w:p w:rsidR="00122A3F" w:rsidRDefault="00122A3F" w:rsidP="00122A3F">
      <w:pPr>
        <w:ind w:firstLine="708"/>
        <w:jc w:val="both"/>
      </w:pPr>
      <w:r>
        <w:t xml:space="preserve">En virtud de haber informado las autoridades respectivas que las personas a favor de las cuales se recurre, se hallan en libertad, se acordó archivar los siguientes recursos de hábeas corpus: el de Fernando López Rodríguez, Fernando Navarro Vargas, Juan de Dios Reyes A., Fausto Díaz </w:t>
      </w:r>
      <w:proofErr w:type="spellStart"/>
      <w:r>
        <w:t>Díaz</w:t>
      </w:r>
      <w:proofErr w:type="spellEnd"/>
      <w:r>
        <w:t xml:space="preserve">, Víctor Manuel Vargas Campos, Ramón Oses Mora, Jorge Cartín Delgado, Germán Cerdas Torres y Rigoberto Sánchez Esquivel; el de Luis Castillo Guerrero; el de Mario Azofeifa Sánchez a favor de Eduardo Castillo Hidalgo; el de Rafael Ángel Gutiérrez </w:t>
      </w:r>
      <w:proofErr w:type="spellStart"/>
      <w:r>
        <w:t>Gutiérrez</w:t>
      </w:r>
      <w:proofErr w:type="spellEnd"/>
      <w:r>
        <w:t xml:space="preserve"> y Juan Muñoz Rovira; el del Licenciado Antonio María Soto Álvarez, y el del Licenciado Abel </w:t>
      </w:r>
      <w:proofErr w:type="spellStart"/>
      <w:r>
        <w:t>Guier</w:t>
      </w:r>
      <w:proofErr w:type="spellEnd"/>
      <w:r>
        <w:t xml:space="preserve"> Alvarado a favor del Licenciado Rafael Ortiz Céspedes.</w:t>
      </w:r>
    </w:p>
    <w:sectPr w:rsidR="00122A3F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122A3F"/>
    <w:rsid w:val="00033CB9"/>
    <w:rsid w:val="00122A3F"/>
    <w:rsid w:val="001A1DBA"/>
    <w:rsid w:val="002910F9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A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2016-11-15T15:29:00Z</dcterms:created>
  <dcterms:modified xsi:type="dcterms:W3CDTF">2016-11-15T15:55:00Z</dcterms:modified>
</cp:coreProperties>
</file>