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2C" w:rsidRDefault="0010402C" w:rsidP="0010402C">
      <w:pPr>
        <w:jc w:val="center"/>
      </w:pPr>
      <w:r w:rsidRPr="005461BF">
        <w:rPr>
          <w:b/>
        </w:rPr>
        <w:t xml:space="preserve">N° </w:t>
      </w:r>
      <w:r>
        <w:rPr>
          <w:b/>
        </w:rPr>
        <w:t>9</w:t>
      </w:r>
    </w:p>
    <w:p w:rsidR="0010402C" w:rsidRDefault="0010402C" w:rsidP="0010402C">
      <w:pPr>
        <w:ind w:firstLine="708"/>
        <w:jc w:val="both"/>
      </w:pPr>
      <w:r>
        <w:t>Sesión ordinaria de Corte Plena celebrada a las catorce horas del día treinta y uno de enero de mil novecientos cuarenta y nueve, con asistencia inicial de los Magistrados Guzmán, Presidente; Guardia, Elizondo, Quirós, Ramírez, Sanabria, Iglesias, Aguilar, Monge, Valle, Castillo, Sánchez, Ruiz, Fernández y Gólcher.</w:t>
      </w:r>
    </w:p>
    <w:p w:rsidR="0010402C" w:rsidRDefault="0010402C" w:rsidP="0010402C">
      <w:pPr>
        <w:jc w:val="center"/>
        <w:rPr>
          <w:b/>
        </w:rPr>
      </w:pPr>
      <w:r>
        <w:rPr>
          <w:b/>
        </w:rPr>
        <w:t>Artículo II</w:t>
      </w:r>
    </w:p>
    <w:p w:rsidR="0010402C" w:rsidRDefault="0010402C" w:rsidP="0010402C">
      <w:pPr>
        <w:ind w:firstLine="708"/>
        <w:jc w:val="both"/>
      </w:pPr>
      <w:r>
        <w:t xml:space="preserve">Por haber informado el Juez Segundo Penal, el Director de la Cárcel de Limón y el Agente Principal de Policía Judicial de Menores, que las personas a favor de las cuales se recurre se hallan en libertad, se dispuso archivar los siguientes recursos de hábeas corpus: el de Abel Rodríguez Aguilar y otros a favor de Julio Quirós Granados; el de Ruperto </w:t>
      </w:r>
      <w:proofErr w:type="spellStart"/>
      <w:r>
        <w:t>Reid</w:t>
      </w:r>
      <w:proofErr w:type="spellEnd"/>
      <w:r>
        <w:t xml:space="preserve"> </w:t>
      </w:r>
      <w:proofErr w:type="spellStart"/>
      <w:r>
        <w:t>Reid</w:t>
      </w:r>
      <w:proofErr w:type="spellEnd"/>
      <w:r>
        <w:t>; el de José Madrigal Zúñiga a favor de Álvaro Madrigal Lobo y Constantino Madrigal Quesada; el de Carmen Lobo de Alvarado a favor de Heriberto Alvarado Chaves; el de Hilda Marín Bermúdez a favor de su hermano Fernando de los mismos apellidos; el de Hortensia Hernández Gómez</w:t>
      </w:r>
      <w:r w:rsidR="001165FB">
        <w:t xml:space="preserve"> a favor de Gilbert Solís Hernández; y el de María Teresa Cordero Brenes a favor de Manuel Alberto </w:t>
      </w:r>
      <w:r w:rsidR="00143EAF">
        <w:t xml:space="preserve">Bouza </w:t>
      </w:r>
      <w:proofErr w:type="spellStart"/>
      <w:r w:rsidR="00143EAF">
        <w:t>Siverio</w:t>
      </w:r>
      <w:proofErr w:type="spellEnd"/>
      <w:r>
        <w:t>.</w:t>
      </w:r>
    </w:p>
    <w:sectPr w:rsidR="0010402C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10402C"/>
    <w:rsid w:val="00033CB9"/>
    <w:rsid w:val="00050F04"/>
    <w:rsid w:val="0010402C"/>
    <w:rsid w:val="001165FB"/>
    <w:rsid w:val="00143EAF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2016-11-16T16:20:00Z</dcterms:created>
  <dcterms:modified xsi:type="dcterms:W3CDTF">2016-11-16T16:41:00Z</dcterms:modified>
</cp:coreProperties>
</file>