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4D" w:rsidRDefault="00174B4D" w:rsidP="00174B4D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12</w:t>
      </w:r>
    </w:p>
    <w:p w:rsidR="00174B4D" w:rsidRDefault="00174B4D" w:rsidP="00174B4D">
      <w:pPr>
        <w:ind w:firstLine="708"/>
        <w:jc w:val="both"/>
      </w:pPr>
      <w:r>
        <w:t>Sesión ordinaria de Corte Plena celebrada a las catorce horas del veinte de marzo de mil novecientos cincuenta, con asistencia de los Magistrados Guardia, Presidente; Elizondo, Quirós, Ruiz, Ramírez, Iglesias, Ávila, Sánchez, Monge, Fernández Hernández, Valle, Castillo, Trejos, Acosta y Golcher.</w:t>
      </w:r>
    </w:p>
    <w:p w:rsidR="00174B4D" w:rsidRDefault="00174B4D" w:rsidP="00174B4D">
      <w:pPr>
        <w:jc w:val="center"/>
        <w:rPr>
          <w:b/>
        </w:rPr>
      </w:pPr>
      <w:r>
        <w:rPr>
          <w:b/>
        </w:rPr>
        <w:t>Artículo III</w:t>
      </w:r>
    </w:p>
    <w:p w:rsidR="00174B4D" w:rsidRDefault="00174B4D" w:rsidP="00174B4D">
      <w:pPr>
        <w:ind w:firstLine="708"/>
        <w:jc w:val="both"/>
      </w:pPr>
      <w:r>
        <w:t>Visto el recurso de hábeas corpus establecido por Rosalina de Vanegas a favor de su hijo Fernando Vanegas Núñez, en el cual el Comandante de Plaza de Puntarenas manifiesta que el recluido se halla a la orden del padre de él, quien lo internó como medida de corrección, se dispuso: declararlo con lugar, porque la detención de Vanegas Núñez se ha practicado contraviniendo lo dispuesto por el artículo 131 del Código Civil.</w:t>
      </w:r>
    </w:p>
    <w:sectPr w:rsidR="00174B4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74B4D"/>
    <w:rsid w:val="00033CB9"/>
    <w:rsid w:val="00174B4D"/>
    <w:rsid w:val="00956078"/>
    <w:rsid w:val="00F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2016-11-28T22:13:00Z</dcterms:created>
  <dcterms:modified xsi:type="dcterms:W3CDTF">2016-11-28T22:15:00Z</dcterms:modified>
</cp:coreProperties>
</file>