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BE" w:rsidRDefault="00E536BE" w:rsidP="00E536BE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12</w:t>
      </w:r>
    </w:p>
    <w:p w:rsidR="00E536BE" w:rsidRDefault="00E536BE" w:rsidP="00E536BE">
      <w:pPr>
        <w:ind w:firstLine="708"/>
        <w:jc w:val="both"/>
      </w:pPr>
      <w:r>
        <w:t xml:space="preserve">Sesión ordinaria de Corte Plena celebrada a las catorce horas del veinte de marzo de mil novecientos cincuenta, con asistencia de los Magistrados Guardia, Presidente; Elizondo, Quirós, Ruiz, Ramírez, Iglesias, Ávila, Sánchez, Monge, Fernández Hernández, Valle, Castillo, Trejos, Acosta y </w:t>
      </w:r>
      <w:proofErr w:type="spellStart"/>
      <w:r>
        <w:t>Golcher</w:t>
      </w:r>
      <w:proofErr w:type="spellEnd"/>
      <w:r>
        <w:t>.</w:t>
      </w:r>
    </w:p>
    <w:p w:rsidR="00E536BE" w:rsidRDefault="00E536BE" w:rsidP="00E536BE">
      <w:pPr>
        <w:jc w:val="center"/>
        <w:rPr>
          <w:b/>
        </w:rPr>
      </w:pPr>
      <w:r>
        <w:rPr>
          <w:b/>
        </w:rPr>
        <w:t>Artículo V</w:t>
      </w:r>
    </w:p>
    <w:p w:rsidR="00E536BE" w:rsidRDefault="00BA68C3" w:rsidP="00E536BE">
      <w:pPr>
        <w:ind w:firstLine="708"/>
        <w:jc w:val="both"/>
      </w:pPr>
      <w:r>
        <w:t xml:space="preserve">Fueron declarados sin lugar los recursos de hábeas corpus presentados a su favor por Benito Barrios; Carlos Jiménez Chaves; y Oscar Martínez Vargas, y Jorge Flores Granados, por haber </w:t>
      </w:r>
      <w:r w:rsidR="00B23576">
        <w:t xml:space="preserve">informado, por su orden, el Juez Penal de Alajuela, y los Jefes Políticos de Curridabat y Coronado, que la detención de los recurrentes se basa en el auto de </w:t>
      </w:r>
      <w:r w:rsidR="00FA15C3">
        <w:t xml:space="preserve">reclusión provisional decretado contra Barrios </w:t>
      </w:r>
      <w:proofErr w:type="spellStart"/>
      <w:r w:rsidR="00FA15C3">
        <w:t>Barrios</w:t>
      </w:r>
      <w:proofErr w:type="spellEnd"/>
      <w:r w:rsidR="00FA15C3">
        <w:t xml:space="preserve">, por el delito de robo en daño de Pedro </w:t>
      </w:r>
      <w:proofErr w:type="spellStart"/>
      <w:r w:rsidR="00FA15C3">
        <w:t>Slenssinski</w:t>
      </w:r>
      <w:proofErr w:type="spellEnd"/>
      <w:r w:rsidR="00FA15C3">
        <w:t>, y contra Jiménez Chaves, por la falta de merodeo, y en cuanto a los dos últimos a la sentencia condenatoria firme dictada en las diligencias que se siguen por la falta de violación de domicilio en perjuicio de Hernán Zúñiga Arias</w:t>
      </w:r>
      <w:r w:rsidR="00E536BE">
        <w:t>.</w:t>
      </w:r>
    </w:p>
    <w:sectPr w:rsidR="00E536BE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E536BE"/>
    <w:rsid w:val="00033CB9"/>
    <w:rsid w:val="005B78E5"/>
    <w:rsid w:val="00956078"/>
    <w:rsid w:val="00B23576"/>
    <w:rsid w:val="00BA68C3"/>
    <w:rsid w:val="00E536BE"/>
    <w:rsid w:val="00FA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2016-11-29T13:38:00Z</dcterms:created>
  <dcterms:modified xsi:type="dcterms:W3CDTF">2016-11-29T14:09:00Z</dcterms:modified>
</cp:coreProperties>
</file>