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5" w:rsidRDefault="00F67CD5" w:rsidP="00F67CD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14</w:t>
      </w:r>
    </w:p>
    <w:p w:rsidR="00F67CD5" w:rsidRDefault="00F67CD5" w:rsidP="00F67CD5">
      <w:pPr>
        <w:ind w:firstLine="708"/>
        <w:jc w:val="both"/>
      </w:pPr>
      <w:r>
        <w:t>Sesión ordinaria de Corte Plena celebrada a las catorce horas del día tres de Abril de mil novecientos cincuenta, con asistencia inicial de los Magistrados Guardia, Presidente; Elizondo, Ruiz, Ramírez, Iglesias, Aguilar, Ávila, Sánchez, Monge, Fernández Hernández, Valle, Castillo, Trejos, Fernández Porras y Gólcher.</w:t>
      </w:r>
    </w:p>
    <w:p w:rsidR="00F67CD5" w:rsidRDefault="00F67CD5" w:rsidP="00F67CD5">
      <w:pPr>
        <w:jc w:val="center"/>
        <w:rPr>
          <w:b/>
        </w:rPr>
      </w:pPr>
      <w:r>
        <w:rPr>
          <w:b/>
        </w:rPr>
        <w:t>Artículo III</w:t>
      </w:r>
    </w:p>
    <w:p w:rsidR="00F67CD5" w:rsidRDefault="00F67CD5" w:rsidP="00F67CD5">
      <w:pPr>
        <w:ind w:firstLine="708"/>
        <w:jc w:val="both"/>
      </w:pPr>
      <w:r>
        <w:t xml:space="preserve">Se examinó el recurso de hábeas corpus establecido a su favor por Ramiro e Irma Leal </w:t>
      </w:r>
      <w:proofErr w:type="spellStart"/>
      <w:r>
        <w:t>Kutzbach</w:t>
      </w:r>
      <w:proofErr w:type="spellEnd"/>
      <w:r>
        <w:t xml:space="preserve"> y Ana </w:t>
      </w:r>
      <w:proofErr w:type="spellStart"/>
      <w:r>
        <w:t>Kutzbach</w:t>
      </w:r>
      <w:proofErr w:type="spellEnd"/>
      <w:r>
        <w:t xml:space="preserve"> Rodríguez, quienes alegan que la O</w:t>
      </w:r>
      <w:r w:rsidR="00C82D5C">
        <w:t>ficina de Investigación los detuvo en el momento en que iban a tomar el avión que los conduciría a la República de Panamá; que sus</w:t>
      </w:r>
      <w:r w:rsidR="00D421A4">
        <w:t xml:space="preserve"> pasaportes les fueron requisados y que posteriormente, luego de haber recobrado su libertad, Agentes de aquella oficina ejercen estricta vigilancia sobre ellos. El Director de Detectives dice que los recurrentes fueron pasados a la orden del Juez Primero Penal; y este funcionario manifiesta que por no haber encontrado mérito para la reclusión de aquellas personas, las puso en libertad, y que no ha ordenado ninguna vigilancia sobre los recurrentes. Discutido el caso se dispuso archivar el recurso, por no estar restringida la libertad de los recurrentes</w:t>
      </w:r>
      <w:r>
        <w:t>.</w:t>
      </w:r>
    </w:p>
    <w:sectPr w:rsidR="00F67CD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67CD5"/>
    <w:rsid w:val="00033CB9"/>
    <w:rsid w:val="005B78E5"/>
    <w:rsid w:val="00956078"/>
    <w:rsid w:val="00C82D5C"/>
    <w:rsid w:val="00D421A4"/>
    <w:rsid w:val="00F6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2016-11-29T15:43:00Z</dcterms:created>
  <dcterms:modified xsi:type="dcterms:W3CDTF">2016-11-29T16:19:00Z</dcterms:modified>
</cp:coreProperties>
</file>