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E" w:rsidRDefault="007E4D2E" w:rsidP="007E4D2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7E4D2E" w:rsidRDefault="007E4D2E" w:rsidP="007E4D2E">
      <w:pPr>
        <w:ind w:firstLine="708"/>
        <w:jc w:val="both"/>
      </w:pPr>
      <w:r>
        <w:t>Sesión ordinaria de Corte Plena celebrada a las catorce horas del día ocho de mayo de mil novecientos cincuenta, con asistencia inicial de los Magistrados Guardia, Presidente; Quirós, Ramírez, Iglesias, Ávila, Sánchez, Fernández Hernández, Valle, Castillo, Trejos, Acosta, Fernández Porras y Gólcher.</w:t>
      </w:r>
    </w:p>
    <w:p w:rsidR="007E4D2E" w:rsidRDefault="007E4D2E" w:rsidP="007E4D2E">
      <w:pPr>
        <w:jc w:val="center"/>
        <w:rPr>
          <w:b/>
        </w:rPr>
      </w:pPr>
      <w:r>
        <w:rPr>
          <w:b/>
        </w:rPr>
        <w:t>Artículo III</w:t>
      </w:r>
    </w:p>
    <w:p w:rsidR="007E4D2E" w:rsidRDefault="007E4D2E" w:rsidP="007E4D2E">
      <w:pPr>
        <w:ind w:firstLine="708"/>
        <w:jc w:val="both"/>
      </w:pPr>
      <w:r>
        <w:t>Visto el recurso de hábeas corpus de Aurora Muñoz Cruz a favor de Juan Ramón Muñoz Bermúdez, en el que el Comandante de Plaza de Puntarenas informa que el recluido está a la orden del Alcalde Segundo de Osa, y este funcionario manifiesta que no sigue proceso contra Muñoz y que por lo mismo no puede haber ordenado su detención, se dispuso: declarar con lugar el recurso, por haber transcurrido más de veinticuatro horas sin que exista auto de reclusión dictado por autoridad competente.</w:t>
      </w:r>
    </w:p>
    <w:sectPr w:rsidR="007E4D2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E4D2E"/>
    <w:rsid w:val="00033CB9"/>
    <w:rsid w:val="007E4D2E"/>
    <w:rsid w:val="00956078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2016-12-02T16:44:00Z</dcterms:created>
  <dcterms:modified xsi:type="dcterms:W3CDTF">2016-12-02T16:53:00Z</dcterms:modified>
</cp:coreProperties>
</file>