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B43C66" w:rsidTr="0019519F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B43C66" w:rsidTr="0019519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43C66" w:rsidTr="0019519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>Gonzalo Solano Gómez</w:t>
            </w:r>
            <w:r w:rsidR="0019519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Primo Guillermo Soto Villalobos, Horacio Alvarado Miranda</w:t>
            </w:r>
          </w:p>
        </w:tc>
      </w:tr>
      <w:tr w:rsidR="00B43C66" w:rsidTr="0019519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Recurridos: </w:t>
            </w:r>
            <w:r>
              <w:rPr>
                <w:rFonts w:ascii="Arial" w:hAnsi="Arial" w:cs="Arial"/>
                <w:sz w:val="20"/>
              </w:rPr>
              <w:t>Alcalde Segundo Penal</w:t>
            </w:r>
            <w:r w:rsidR="0019519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Agente Principal de Policía Judicial</w:t>
            </w:r>
          </w:p>
        </w:tc>
      </w:tr>
      <w:tr w:rsidR="00B43C66" w:rsidTr="0019519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19519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Los recurrentes reclaman su libertad.</w:t>
            </w:r>
          </w:p>
        </w:tc>
      </w:tr>
      <w:tr w:rsidR="00B43C66" w:rsidTr="0019519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19519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La reclusión de los recurrentes se debe</w:t>
            </w:r>
            <w:r w:rsidR="00A17560">
              <w:rPr>
                <w:rFonts w:ascii="Arial" w:hAnsi="Arial" w:cs="Arial"/>
                <w:sz w:val="20"/>
              </w:rPr>
              <w:t xml:space="preserve"> a los autos de detención preventiva dictados, contra el primero, por el delito de hurto; y contra los otros dos, por la falta de hurto.</w:t>
            </w:r>
          </w:p>
        </w:tc>
      </w:tr>
      <w:tr w:rsidR="00B43C66" w:rsidTr="001951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19519F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66" w:rsidRDefault="00B43C66" w:rsidP="0019519F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A17560">
              <w:rPr>
                <w:rFonts w:ascii="Arial" w:hAnsi="Arial" w:cs="Arial"/>
                <w:sz w:val="20"/>
              </w:rPr>
              <w:t>la detención de los recurrentes se debe un auto de detención provisional dictado en contra de cada con fundamento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B43C66" w:rsidRDefault="00B43C66" w:rsidP="00B43C66">
      <w:pPr>
        <w:spacing w:line="360" w:lineRule="auto"/>
        <w:rPr>
          <w:sz w:val="28"/>
        </w:rPr>
      </w:pPr>
    </w:p>
    <w:p w:rsidR="00B43C66" w:rsidRDefault="00B43C66" w:rsidP="00B43C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40</w:t>
      </w:r>
    </w:p>
    <w:p w:rsidR="00B43C66" w:rsidRDefault="00B43C66" w:rsidP="00E07938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diez de julio de mil novecientos cincuenta</w:t>
      </w:r>
      <w:r>
        <w:rPr>
          <w:rFonts w:ascii="Times New Roman" w:hAnsi="Times New Roman" w:cs="Times New Roman"/>
          <w:sz w:val="28"/>
        </w:rPr>
        <w:t>, con asistencia</w:t>
      </w:r>
      <w:r w:rsidR="00427E01">
        <w:rPr>
          <w:rFonts w:ascii="Times New Roman" w:hAnsi="Times New Roman" w:cs="Times New Roman"/>
          <w:sz w:val="28"/>
        </w:rPr>
        <w:t xml:space="preserve"> inicial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de los señores Magistrados Guardia</w:t>
      </w:r>
      <w:r w:rsidR="00E07938">
        <w:rPr>
          <w:rFonts w:ascii="Times New Roman" w:hAnsi="Times New Roman" w:cs="Times New Roman"/>
          <w:sz w:val="28"/>
        </w:rPr>
        <w:t xml:space="preserve"> (Presidente),</w:t>
      </w:r>
      <w:r>
        <w:rPr>
          <w:rFonts w:ascii="Times New Roman" w:hAnsi="Times New Roman" w:cs="Times New Roman"/>
          <w:sz w:val="28"/>
        </w:rPr>
        <w:t xml:space="preserve"> Elizondo, Quirós, Ruiz, Ramírez, Iglesias, Aguilar, Sánchez, Monge, Fernández Hernández, Valle, Castillo, Trejos, Acosta, Fernández Porras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E07938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07938" w:rsidRDefault="00E07938" w:rsidP="00E07938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B43C66" w:rsidRDefault="00B43C66" w:rsidP="00E07938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A17560">
        <w:rPr>
          <w:rFonts w:ascii="Times New Roman" w:hAnsi="Times New Roman" w:cs="Times New Roman"/>
          <w:b/>
          <w:sz w:val="28"/>
          <w:szCs w:val="28"/>
        </w:rPr>
        <w:t>II</w:t>
      </w:r>
    </w:p>
    <w:p w:rsidR="00B43C66" w:rsidRDefault="00B43C66" w:rsidP="00E07938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Fueron declarados sin lugar los recursos de </w:t>
      </w:r>
      <w:r w:rsidR="00E07938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E07938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interpuestos por </w:t>
      </w:r>
      <w:r w:rsidRPr="00B43C66">
        <w:rPr>
          <w:rFonts w:ascii="Times New Roman" w:hAnsi="Times New Roman" w:cs="Times New Roman"/>
          <w:b/>
          <w:sz w:val="28"/>
        </w:rPr>
        <w:t>GONZALO SOLANO GÓMEZ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PRIMO</w:t>
      </w:r>
      <w:r w:rsidRPr="00B43C66">
        <w:rPr>
          <w:rFonts w:ascii="Times New Roman" w:hAnsi="Times New Roman" w:cs="Times New Roman"/>
          <w:b/>
          <w:sz w:val="28"/>
        </w:rPr>
        <w:t xml:space="preserve"> GUILLERMO SOTO VILLALOBOS</w:t>
      </w:r>
      <w:r>
        <w:rPr>
          <w:rFonts w:ascii="Times New Roman" w:hAnsi="Times New Roman" w:cs="Times New Roman"/>
          <w:sz w:val="28"/>
        </w:rPr>
        <w:t xml:space="preserve">, y </w:t>
      </w:r>
      <w:r w:rsidRPr="00B43C66">
        <w:rPr>
          <w:rFonts w:ascii="Times New Roman" w:hAnsi="Times New Roman" w:cs="Times New Roman"/>
          <w:b/>
          <w:sz w:val="28"/>
        </w:rPr>
        <w:t>HORACIO ALVARADO MIRANDA</w:t>
      </w:r>
      <w:r>
        <w:rPr>
          <w:rFonts w:ascii="Times New Roman" w:hAnsi="Times New Roman" w:cs="Times New Roman"/>
          <w:sz w:val="28"/>
        </w:rPr>
        <w:t xml:space="preserve">, por haber informado el Alcalde Segundo Penal y el Agente Principal de Policía Judicial que la reclusión de los recurrentes obedece a los autos de detención preventiva dictados contra el primero, en la sumaria que se sigue por el delito de hurto en perjuicio de Manuel Antonio Hernández Monge; y en las diligencias seguidas contra los otros dos, por las faltas de hurto en perjuicio de Manuel Ángel Vega Calvo, y de Emeterio Segura Cordero. </w:t>
      </w:r>
    </w:p>
    <w:p w:rsidR="0019519F" w:rsidRDefault="0019519F"/>
    <w:sectPr w:rsidR="0019519F" w:rsidSect="007022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43C66"/>
    <w:rsid w:val="0019519F"/>
    <w:rsid w:val="00411BF0"/>
    <w:rsid w:val="00427E01"/>
    <w:rsid w:val="006633EB"/>
    <w:rsid w:val="007022C2"/>
    <w:rsid w:val="00A17560"/>
    <w:rsid w:val="00B43C66"/>
    <w:rsid w:val="00C623B5"/>
    <w:rsid w:val="00E0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2016-12-07T02:04:00Z</dcterms:created>
  <dcterms:modified xsi:type="dcterms:W3CDTF">2016-12-20T17:26:00Z</dcterms:modified>
</cp:coreProperties>
</file>