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F83F6F" w:rsidTr="00055A46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10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</w:tr>
      <w:tr w:rsidR="00F83F6F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83F6F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5A4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3F394B">
              <w:rPr>
                <w:rFonts w:ascii="Arial" w:hAnsi="Arial" w:cs="Arial"/>
                <w:sz w:val="20"/>
              </w:rPr>
              <w:t>Moisés Guido Matamoros</w:t>
            </w:r>
          </w:p>
        </w:tc>
      </w:tr>
      <w:tr w:rsidR="00F83F6F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5A4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3F394B">
              <w:rPr>
                <w:rFonts w:ascii="Arial" w:hAnsi="Arial" w:cs="Arial"/>
                <w:sz w:val="20"/>
              </w:rPr>
              <w:t>Federico López Muñoz</w:t>
            </w:r>
          </w:p>
        </w:tc>
      </w:tr>
      <w:tr w:rsidR="00F83F6F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3F394B">
              <w:rPr>
                <w:rFonts w:ascii="Arial" w:hAnsi="Arial" w:cs="Arial"/>
                <w:sz w:val="20"/>
              </w:rPr>
              <w:t>Director General de Detectives</w:t>
            </w:r>
          </w:p>
        </w:tc>
      </w:tr>
      <w:tr w:rsidR="00F83F6F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10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0510C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3F394B">
              <w:rPr>
                <w:rFonts w:ascii="Arial" w:hAnsi="Arial" w:cs="Arial"/>
                <w:sz w:val="20"/>
              </w:rPr>
              <w:t xml:space="preserve"> la libertad del tutelado.</w:t>
            </w:r>
          </w:p>
        </w:tc>
      </w:tr>
      <w:tr w:rsidR="00F83F6F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10C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0510C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0510CA">
              <w:rPr>
                <w:rFonts w:ascii="Arial" w:hAnsi="Arial" w:cs="Arial"/>
                <w:sz w:val="20"/>
              </w:rPr>
              <w:t>No rindió informe.</w:t>
            </w:r>
          </w:p>
        </w:tc>
      </w:tr>
      <w:tr w:rsidR="00F83F6F" w:rsidTr="000510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F83F6F" w:rsidP="000510C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0510C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F" w:rsidRDefault="003F394B" w:rsidP="000510C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</w:t>
            </w:r>
            <w:r w:rsidR="00F83F6F">
              <w:rPr>
                <w:rFonts w:ascii="Arial" w:hAnsi="Arial" w:cs="Arial"/>
                <w:sz w:val="20"/>
              </w:rPr>
              <w:t>n lugar (</w:t>
            </w:r>
            <w:r w:rsidR="000510CA">
              <w:rPr>
                <w:rFonts w:ascii="Arial" w:hAnsi="Arial" w:cs="Arial"/>
                <w:sz w:val="20"/>
              </w:rPr>
              <w:t>art.</w:t>
            </w:r>
            <w:r>
              <w:rPr>
                <w:rFonts w:ascii="Arial" w:hAnsi="Arial" w:cs="Arial"/>
                <w:sz w:val="20"/>
              </w:rPr>
              <w:t xml:space="preserve"> 8°</w:t>
            </w:r>
            <w:bookmarkStart w:id="0" w:name="_GoBack"/>
            <w:bookmarkEnd w:id="0"/>
            <w:r w:rsidR="000510CA">
              <w:rPr>
                <w:rFonts w:ascii="Arial" w:hAnsi="Arial" w:cs="Arial"/>
                <w:sz w:val="20"/>
              </w:rPr>
              <w:t xml:space="preserve"> LHC</w:t>
            </w:r>
            <w:r w:rsidR="00F83F6F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83F6F" w:rsidRDefault="00F83F6F" w:rsidP="00F83F6F">
      <w:pPr>
        <w:spacing w:line="360" w:lineRule="auto"/>
        <w:rPr>
          <w:sz w:val="28"/>
        </w:rPr>
      </w:pPr>
    </w:p>
    <w:p w:rsidR="00F83F6F" w:rsidRDefault="00F83F6F" w:rsidP="00F83F6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41</w:t>
      </w:r>
    </w:p>
    <w:p w:rsidR="00F83F6F" w:rsidRDefault="00F83F6F" w:rsidP="000510C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0510C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0510C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Sánchez, Monge, Valle, Castillo, Trejos, Acosta,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B64128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510CA" w:rsidRDefault="000510CA" w:rsidP="000510C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F83F6F" w:rsidRDefault="00F83F6F" w:rsidP="000510CA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3F394B">
        <w:rPr>
          <w:rFonts w:ascii="Times New Roman" w:hAnsi="Times New Roman" w:cs="Times New Roman"/>
          <w:b/>
          <w:sz w:val="28"/>
          <w:szCs w:val="28"/>
        </w:rPr>
        <w:t>X</w:t>
      </w:r>
    </w:p>
    <w:p w:rsidR="00F83F6F" w:rsidRDefault="00F83F6F" w:rsidP="000510C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3F394B">
        <w:rPr>
          <w:rFonts w:ascii="Times New Roman" w:hAnsi="Times New Roman" w:cs="Times New Roman"/>
          <w:sz w:val="28"/>
        </w:rPr>
        <w:t xml:space="preserve">De conformidad con el artículo 8° de la Ley de Hábeas Corpus, por no haber contestado el Director General de Detectives el informe de ley, se dispuso declarar de plano procedente el recurso de </w:t>
      </w:r>
      <w:r w:rsidR="000510CA">
        <w:rPr>
          <w:rFonts w:ascii="Times New Roman" w:hAnsi="Times New Roman" w:cs="Times New Roman"/>
          <w:sz w:val="28"/>
        </w:rPr>
        <w:t>H</w:t>
      </w:r>
      <w:r w:rsidR="003F394B">
        <w:rPr>
          <w:rFonts w:ascii="Times New Roman" w:hAnsi="Times New Roman" w:cs="Times New Roman"/>
          <w:sz w:val="28"/>
        </w:rPr>
        <w:t xml:space="preserve">ábeas </w:t>
      </w:r>
      <w:r w:rsidR="000510CA">
        <w:rPr>
          <w:rFonts w:ascii="Times New Roman" w:hAnsi="Times New Roman" w:cs="Times New Roman"/>
          <w:sz w:val="28"/>
        </w:rPr>
        <w:t>C</w:t>
      </w:r>
      <w:r w:rsidR="003F394B">
        <w:rPr>
          <w:rFonts w:ascii="Times New Roman" w:hAnsi="Times New Roman" w:cs="Times New Roman"/>
          <w:sz w:val="28"/>
        </w:rPr>
        <w:t xml:space="preserve">orpus presentado </w:t>
      </w:r>
      <w:proofErr w:type="gramStart"/>
      <w:r w:rsidR="003F394B">
        <w:rPr>
          <w:rFonts w:ascii="Times New Roman" w:hAnsi="Times New Roman" w:cs="Times New Roman"/>
          <w:sz w:val="28"/>
        </w:rPr>
        <w:t>por</w:t>
      </w:r>
      <w:proofErr w:type="gramEnd"/>
      <w:r w:rsidR="003F394B">
        <w:rPr>
          <w:rFonts w:ascii="Times New Roman" w:hAnsi="Times New Roman" w:cs="Times New Roman"/>
          <w:sz w:val="28"/>
        </w:rPr>
        <w:t xml:space="preserve"> el Licenciado </w:t>
      </w:r>
      <w:r w:rsidR="003F394B" w:rsidRPr="003F394B">
        <w:rPr>
          <w:rFonts w:ascii="Times New Roman" w:hAnsi="Times New Roman" w:cs="Times New Roman"/>
          <w:b/>
          <w:sz w:val="28"/>
        </w:rPr>
        <w:t>MOISÉS GUIDO MATAMOROS</w:t>
      </w:r>
      <w:r w:rsidR="003F394B">
        <w:rPr>
          <w:rFonts w:ascii="Times New Roman" w:hAnsi="Times New Roman" w:cs="Times New Roman"/>
          <w:sz w:val="28"/>
        </w:rPr>
        <w:t xml:space="preserve"> a favor de </w:t>
      </w:r>
      <w:r w:rsidR="003F394B" w:rsidRPr="003F394B">
        <w:rPr>
          <w:rFonts w:ascii="Times New Roman" w:hAnsi="Times New Roman" w:cs="Times New Roman"/>
          <w:b/>
          <w:sz w:val="28"/>
        </w:rPr>
        <w:t>FEDERICO LÓPEZ MUÑOZ</w:t>
      </w:r>
      <w:r w:rsidR="003F394B">
        <w:rPr>
          <w:rFonts w:ascii="Times New Roman" w:hAnsi="Times New Roman" w:cs="Times New Roman"/>
          <w:sz w:val="28"/>
        </w:rPr>
        <w:t>.</w:t>
      </w:r>
    </w:p>
    <w:p w:rsidR="00F963AC" w:rsidRDefault="00B64128"/>
    <w:sectPr w:rsidR="00F963AC" w:rsidSect="00FE2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83F6F"/>
    <w:rsid w:val="000510CA"/>
    <w:rsid w:val="003F394B"/>
    <w:rsid w:val="00411BF0"/>
    <w:rsid w:val="006633EB"/>
    <w:rsid w:val="00B64128"/>
    <w:rsid w:val="00C623B5"/>
    <w:rsid w:val="00F83F6F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2016-12-07T03:54:00Z</dcterms:created>
  <dcterms:modified xsi:type="dcterms:W3CDTF">2016-12-20T19:58:00Z</dcterms:modified>
</cp:coreProperties>
</file>