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7" w:rsidRDefault="00B27057" w:rsidP="00B27057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B27057" w:rsidRDefault="00B27057" w:rsidP="00B27057">
      <w:pPr>
        <w:ind w:firstLine="708"/>
        <w:jc w:val="both"/>
      </w:pPr>
      <w:r>
        <w:t>Sesión ordinaria de Corte Plena celebrada a las catorce horas del día seis de marzo de mil novecientos cincuenta, con asistencia inicial de los Magistrados Guardia, Presidente; Quirós, Ruiz, Ramírez, Iglesias, Aguilar, Ávila, Sánchez, Fernández Hernández, Castillo, Trejos, Acosta y Fernández Porras.</w:t>
      </w:r>
    </w:p>
    <w:p w:rsidR="00B27057" w:rsidRDefault="00B27057" w:rsidP="00B27057">
      <w:pPr>
        <w:jc w:val="center"/>
        <w:rPr>
          <w:b/>
        </w:rPr>
      </w:pPr>
      <w:r>
        <w:rPr>
          <w:b/>
        </w:rPr>
        <w:t>Artículo IV</w:t>
      </w:r>
    </w:p>
    <w:p w:rsidR="00B27057" w:rsidRDefault="00B27057" w:rsidP="00B27057">
      <w:pPr>
        <w:ind w:firstLine="708"/>
        <w:jc w:val="both"/>
      </w:pPr>
      <w:r>
        <w:t>Por haber informado el Agente Principal de Policía Judicial y el Director General de Detectives que Oscar Salas Castro y Reyes y Matías Jiménez Herrera se hallan en libertad, se dispuso archivar los recursos de hábeas corpus interpuestos a su favor por Luis Arroyo Valverde y Roberto Jiménez Flores, respectivamente.</w:t>
      </w:r>
    </w:p>
    <w:sectPr w:rsidR="00B2705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27057"/>
    <w:rsid w:val="00033CB9"/>
    <w:rsid w:val="00956078"/>
    <w:rsid w:val="00B27057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2016-11-28T16:51:00Z</dcterms:created>
  <dcterms:modified xsi:type="dcterms:W3CDTF">2016-11-28T16:53:00Z</dcterms:modified>
</cp:coreProperties>
</file>