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B9" w:rsidRDefault="00877BB9" w:rsidP="00877BB9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15</w:t>
      </w:r>
    </w:p>
    <w:p w:rsidR="00877BB9" w:rsidRDefault="00877BB9" w:rsidP="00877BB9">
      <w:pPr>
        <w:ind w:firstLine="708"/>
        <w:jc w:val="both"/>
      </w:pPr>
      <w:r>
        <w:t>Sesión ordinaria de Corte Plena, celebrada a las catorce horas del día doce de abril de mil novecientos cincuenta y cuatro, con asistencia inicial de los Magistrados Guardia, Presidente; Quirós, Ramírez, Baudrit, Valle, Aguilar, Cordero, Fernández Hernández, Castillo, Trejos, Sanabria, Bejarano, Acosta, Fernández Porras y del suplente Chacón Pacheco.</w:t>
      </w:r>
    </w:p>
    <w:p w:rsidR="00877BB9" w:rsidRDefault="00877BB9" w:rsidP="00877BB9">
      <w:pPr>
        <w:jc w:val="center"/>
        <w:rPr>
          <w:b/>
        </w:rPr>
      </w:pPr>
      <w:r>
        <w:rPr>
          <w:b/>
        </w:rPr>
        <w:t>Artículo IV</w:t>
      </w:r>
    </w:p>
    <w:p w:rsidR="00877BB9" w:rsidRDefault="00877BB9" w:rsidP="00877BB9">
      <w:pPr>
        <w:ind w:firstLine="708"/>
        <w:jc w:val="both"/>
      </w:pPr>
      <w:r>
        <w:t>Fueron declarados sin lugar los recursos de hábeas corpus interpuestos a su favor por Enrique Villafranca Arburola y Saúl Molina Mejías, porque la reclusión de estas personas se basa en los autos de detención preventiva, dictados por el Agente Judicial Segundo de Policía y el Jefe Político del Cantón de La Unión, en las diligencias levantadas por las faltas de vagancia y hurto y de hurto.</w:t>
      </w:r>
    </w:p>
    <w:p w:rsidR="00877BB9" w:rsidRDefault="00877BB9" w:rsidP="00877BB9">
      <w:pPr>
        <w:ind w:firstLine="708"/>
        <w:jc w:val="both"/>
      </w:pPr>
      <w:r>
        <w:t>Los Magistrados Guardia, Cordero y Bejarano se pronunciaron por declarar con lugar los recursos, de acuerdo con las razones por ellos expuestas en casos semejantes.</w:t>
      </w:r>
    </w:p>
    <w:sectPr w:rsidR="00877BB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77BB9"/>
    <w:rsid w:val="00033CB9"/>
    <w:rsid w:val="006406FB"/>
    <w:rsid w:val="00877BB9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2017-01-10T16:13:00Z</dcterms:created>
  <dcterms:modified xsi:type="dcterms:W3CDTF">2017-01-10T16:23:00Z</dcterms:modified>
</cp:coreProperties>
</file>