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0" w:rsidRDefault="00355E40" w:rsidP="00355E40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20</w:t>
      </w:r>
    </w:p>
    <w:p w:rsidR="00355E40" w:rsidRDefault="00355E40" w:rsidP="00355E40">
      <w:pPr>
        <w:ind w:firstLine="708"/>
        <w:jc w:val="both"/>
      </w:pPr>
      <w:r>
        <w:t xml:space="preserve">Sesión ordinaria de Corte Plena celebrada a las catorce horas del día diecisiete de mayo de mil novecientos cincuenta y cuatro, con asistencia inicial de los Magistrados Guardia, Presidente; Quirós, Ramírez, </w:t>
      </w:r>
      <w:r w:rsidR="003E7C7A">
        <w:t>Baudrit</w:t>
      </w:r>
      <w:r>
        <w:t xml:space="preserve">, Cordero, Fernández Hernández, Castillo, </w:t>
      </w:r>
      <w:r w:rsidR="003E7C7A">
        <w:t xml:space="preserve">Trejos, </w:t>
      </w:r>
      <w:r>
        <w:t>Sanabria, Bejarano, Fernández Porras y del suplente Chacón Pacheco.</w:t>
      </w:r>
    </w:p>
    <w:p w:rsidR="00355E40" w:rsidRDefault="00355E40" w:rsidP="00355E40">
      <w:pPr>
        <w:jc w:val="center"/>
        <w:rPr>
          <w:b/>
        </w:rPr>
      </w:pPr>
      <w:r>
        <w:rPr>
          <w:b/>
        </w:rPr>
        <w:t xml:space="preserve">Artículo </w:t>
      </w:r>
      <w:r w:rsidR="003E7C7A">
        <w:rPr>
          <w:b/>
        </w:rPr>
        <w:t>II</w:t>
      </w:r>
    </w:p>
    <w:p w:rsidR="003E7C7A" w:rsidRDefault="003E7C7A" w:rsidP="00355E40">
      <w:pPr>
        <w:ind w:firstLine="708"/>
        <w:jc w:val="both"/>
      </w:pPr>
      <w:r>
        <w:t>Entran los Magistrados Elizondo y Aguilar.</w:t>
      </w:r>
    </w:p>
    <w:p w:rsidR="00355E40" w:rsidRDefault="003E7C7A" w:rsidP="00355E40">
      <w:pPr>
        <w:ind w:firstLine="708"/>
        <w:jc w:val="both"/>
      </w:pPr>
      <w:r>
        <w:t xml:space="preserve">Por estar ya en libertad las personas que se encontraban detenidas, se dispuso archivar los siguientes recursos de hábeas corpus: el de Juan Rafael Sánchez; el de Mario Barrantes Alfaro y Carlos Luis Cerdas </w:t>
      </w:r>
      <w:proofErr w:type="spellStart"/>
      <w:r>
        <w:t>Cerdas</w:t>
      </w:r>
      <w:proofErr w:type="spellEnd"/>
      <w:r>
        <w:t>; y el de Salomón Umaña Solís</w:t>
      </w:r>
      <w:r w:rsidR="00355E40">
        <w:t>.</w:t>
      </w:r>
    </w:p>
    <w:sectPr w:rsidR="00355E4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55E40"/>
    <w:rsid w:val="00033CB9"/>
    <w:rsid w:val="00355E40"/>
    <w:rsid w:val="003E7C7A"/>
    <w:rsid w:val="006406F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2017-01-10T21:14:00Z</dcterms:created>
  <dcterms:modified xsi:type="dcterms:W3CDTF">2017-01-10T21:41:00Z</dcterms:modified>
</cp:coreProperties>
</file>