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D6" w:rsidRDefault="004807D6" w:rsidP="004807D6">
      <w:pPr>
        <w:jc w:val="center"/>
      </w:pPr>
      <w:r w:rsidRPr="00900787">
        <w:rPr>
          <w:b/>
        </w:rPr>
        <w:t xml:space="preserve">N° </w:t>
      </w:r>
      <w:r>
        <w:rPr>
          <w:b/>
        </w:rPr>
        <w:t>7</w:t>
      </w:r>
    </w:p>
    <w:p w:rsidR="004807D6" w:rsidRDefault="004807D6" w:rsidP="004807D6">
      <w:pPr>
        <w:ind w:firstLine="708"/>
        <w:jc w:val="both"/>
      </w:pPr>
      <w:r>
        <w:t>Sesión ordinaria de Corte Plena, celebrada a las catorce horas del día primero de marzo de mil novecientos cincuenta y cuatro, con asistencia inicial de los Magistrados Guardia, Presidente; Quirós, Ramírez, Baudrit, Valle, Ávila, Cordero, Fernández Hernández, Castillo, Trejos, Sanabria, Bejarano, Acosta y Fernández Porras.</w:t>
      </w:r>
    </w:p>
    <w:p w:rsidR="004807D6" w:rsidRDefault="00195898" w:rsidP="004807D6">
      <w:pPr>
        <w:jc w:val="center"/>
        <w:rPr>
          <w:b/>
        </w:rPr>
      </w:pPr>
      <w:r>
        <w:rPr>
          <w:b/>
        </w:rPr>
        <w:t>Artículo II</w:t>
      </w:r>
    </w:p>
    <w:p w:rsidR="004807D6" w:rsidRDefault="00195898" w:rsidP="004807D6">
      <w:pPr>
        <w:ind w:firstLine="708"/>
        <w:jc w:val="both"/>
      </w:pPr>
      <w:r>
        <w:t xml:space="preserve">Por estar en libertad las personas que se hallaban detenidas, se dispuso archivar los siguientes recursos de hábeas corpus: el de Manuel Zúñiga Rojas; el de </w:t>
      </w:r>
      <w:proofErr w:type="spellStart"/>
      <w:r>
        <w:t>Macklevel</w:t>
      </w:r>
      <w:proofErr w:type="spellEnd"/>
      <w:r>
        <w:t xml:space="preserve"> </w:t>
      </w:r>
      <w:proofErr w:type="spellStart"/>
      <w:r>
        <w:t>Watler</w:t>
      </w:r>
      <w:proofErr w:type="spellEnd"/>
      <w:r>
        <w:t xml:space="preserve"> </w:t>
      </w:r>
      <w:proofErr w:type="spellStart"/>
      <w:r>
        <w:t>Watler</w:t>
      </w:r>
      <w:proofErr w:type="spellEnd"/>
      <w:r>
        <w:t xml:space="preserve">; el de José Luis Sánchez Chinchilla; el de Ramiro Antonio Gómez Chaves a favor de </w:t>
      </w:r>
      <w:proofErr w:type="spellStart"/>
      <w:r>
        <w:t>Yelba</w:t>
      </w:r>
      <w:proofErr w:type="spellEnd"/>
      <w:r>
        <w:t xml:space="preserve"> Gómez </w:t>
      </w:r>
      <w:proofErr w:type="spellStart"/>
      <w:r>
        <w:t>Viarzi</w:t>
      </w:r>
      <w:proofErr w:type="spellEnd"/>
      <w:r>
        <w:t xml:space="preserve"> de </w:t>
      </w:r>
      <w:proofErr w:type="spellStart"/>
      <w:r>
        <w:t>Tijerino</w:t>
      </w:r>
      <w:proofErr w:type="spellEnd"/>
      <w:r>
        <w:t xml:space="preserve">; y el de José Solano Sanabria y José </w:t>
      </w:r>
      <w:proofErr w:type="spellStart"/>
      <w:r>
        <w:t>Arnesto</w:t>
      </w:r>
      <w:proofErr w:type="spellEnd"/>
      <w:r>
        <w:t xml:space="preserve"> Solís Arce</w:t>
      </w:r>
      <w:r w:rsidR="004807D6">
        <w:t>.</w:t>
      </w:r>
    </w:p>
    <w:sectPr w:rsidR="004807D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807D6"/>
    <w:rsid w:val="00033CB9"/>
    <w:rsid w:val="00195898"/>
    <w:rsid w:val="004807D6"/>
    <w:rsid w:val="00956078"/>
    <w:rsid w:val="00F2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2017-01-09T14:22:00Z</dcterms:created>
  <dcterms:modified xsi:type="dcterms:W3CDTF">2017-01-09T15:12:00Z</dcterms:modified>
</cp:coreProperties>
</file>