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FE366F" w:rsidTr="008711DF">
        <w:tc>
          <w:tcPr>
            <w:tcW w:w="2244" w:type="dxa"/>
            <w:gridSpan w:val="2"/>
            <w:tcBorders>
              <w:top w:val="single" w:sz="4" w:space="0" w:color="auto"/>
              <w:left w:val="single" w:sz="4" w:space="0" w:color="auto"/>
              <w:bottom w:val="single" w:sz="4" w:space="0" w:color="auto"/>
              <w:right w:val="single" w:sz="4" w:space="0" w:color="auto"/>
            </w:tcBorders>
            <w:hideMark/>
          </w:tcPr>
          <w:p w:rsidR="00FE366F" w:rsidRDefault="00FE366F" w:rsidP="008711DF">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FE366F" w:rsidRDefault="00FE366F" w:rsidP="008711DF">
            <w:pPr>
              <w:rPr>
                <w:rFonts w:ascii="Arial" w:hAnsi="Arial" w:cs="Arial"/>
                <w:sz w:val="20"/>
              </w:rPr>
            </w:pPr>
            <w:r>
              <w:rPr>
                <w:rFonts w:ascii="Arial" w:hAnsi="Arial" w:cs="Arial"/>
                <w:sz w:val="20"/>
              </w:rPr>
              <w:t>11 de julio de 1955</w:t>
            </w:r>
          </w:p>
        </w:tc>
        <w:tc>
          <w:tcPr>
            <w:tcW w:w="2244" w:type="dxa"/>
            <w:tcBorders>
              <w:top w:val="single" w:sz="4" w:space="0" w:color="auto"/>
              <w:left w:val="single" w:sz="4" w:space="0" w:color="auto"/>
              <w:bottom w:val="single" w:sz="4" w:space="0" w:color="auto"/>
              <w:right w:val="single" w:sz="4" w:space="0" w:color="auto"/>
            </w:tcBorders>
            <w:hideMark/>
          </w:tcPr>
          <w:p w:rsidR="00FE366F" w:rsidRDefault="00FE366F" w:rsidP="008711DF">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FE366F" w:rsidRDefault="00FE366F" w:rsidP="005C59A5">
            <w:pPr>
              <w:rPr>
                <w:rFonts w:ascii="Arial" w:hAnsi="Arial" w:cs="Arial"/>
                <w:sz w:val="20"/>
              </w:rPr>
            </w:pPr>
            <w:r>
              <w:rPr>
                <w:rFonts w:ascii="Arial" w:hAnsi="Arial" w:cs="Arial"/>
                <w:sz w:val="20"/>
              </w:rPr>
              <w:t xml:space="preserve">41 </w:t>
            </w:r>
          </w:p>
        </w:tc>
      </w:tr>
      <w:tr w:rsidR="00FE366F" w:rsidTr="008711DF">
        <w:tc>
          <w:tcPr>
            <w:tcW w:w="8978" w:type="dxa"/>
            <w:gridSpan w:val="5"/>
            <w:tcBorders>
              <w:top w:val="single" w:sz="4" w:space="0" w:color="auto"/>
              <w:left w:val="single" w:sz="4" w:space="0" w:color="auto"/>
              <w:bottom w:val="single" w:sz="4" w:space="0" w:color="auto"/>
              <w:right w:val="single" w:sz="4" w:space="0" w:color="auto"/>
            </w:tcBorders>
            <w:hideMark/>
          </w:tcPr>
          <w:p w:rsidR="00FE366F" w:rsidRDefault="00FE366F" w:rsidP="008711DF">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FE366F" w:rsidTr="008711DF">
        <w:tc>
          <w:tcPr>
            <w:tcW w:w="8978" w:type="dxa"/>
            <w:gridSpan w:val="5"/>
            <w:tcBorders>
              <w:top w:val="single" w:sz="4" w:space="0" w:color="auto"/>
              <w:left w:val="single" w:sz="4" w:space="0" w:color="auto"/>
              <w:bottom w:val="single" w:sz="4" w:space="0" w:color="auto"/>
              <w:right w:val="single" w:sz="4" w:space="0" w:color="auto"/>
            </w:tcBorders>
            <w:hideMark/>
          </w:tcPr>
          <w:p w:rsidR="00FE366F" w:rsidRDefault="00FE366F" w:rsidP="008711DF">
            <w:pPr>
              <w:tabs>
                <w:tab w:val="left" w:pos="2025"/>
              </w:tabs>
              <w:rPr>
                <w:rFonts w:ascii="Arial" w:hAnsi="Arial" w:cs="Arial"/>
                <w:sz w:val="20"/>
              </w:rPr>
            </w:pPr>
            <w:r>
              <w:rPr>
                <w:rFonts w:ascii="Arial" w:hAnsi="Arial" w:cs="Arial"/>
                <w:b/>
                <w:sz w:val="20"/>
              </w:rPr>
              <w:t>Recurrente</w:t>
            </w:r>
            <w:r w:rsidR="0027410A">
              <w:rPr>
                <w:rFonts w:ascii="Arial" w:hAnsi="Arial" w:cs="Arial"/>
                <w:b/>
                <w:sz w:val="20"/>
              </w:rPr>
              <w:t>s</w:t>
            </w:r>
            <w:r>
              <w:rPr>
                <w:rFonts w:ascii="Arial" w:hAnsi="Arial" w:cs="Arial"/>
                <w:b/>
                <w:sz w:val="20"/>
              </w:rPr>
              <w:t xml:space="preserve">: </w:t>
            </w:r>
            <w:r w:rsidR="0027410A">
              <w:rPr>
                <w:rFonts w:ascii="Arial" w:hAnsi="Arial" w:cs="Arial"/>
                <w:sz w:val="20"/>
              </w:rPr>
              <w:t>Bernardo Rodríguez Muñoz; Gloria María Mendiola</w:t>
            </w:r>
          </w:p>
        </w:tc>
      </w:tr>
      <w:tr w:rsidR="00FE366F" w:rsidTr="008711DF">
        <w:tc>
          <w:tcPr>
            <w:tcW w:w="8978" w:type="dxa"/>
            <w:gridSpan w:val="5"/>
            <w:tcBorders>
              <w:top w:val="single" w:sz="4" w:space="0" w:color="auto"/>
              <w:left w:val="single" w:sz="4" w:space="0" w:color="auto"/>
              <w:bottom w:val="single" w:sz="4" w:space="0" w:color="auto"/>
              <w:right w:val="single" w:sz="4" w:space="0" w:color="auto"/>
            </w:tcBorders>
            <w:hideMark/>
          </w:tcPr>
          <w:p w:rsidR="00FE366F" w:rsidRDefault="00FE366F" w:rsidP="008711DF">
            <w:pPr>
              <w:rPr>
                <w:rFonts w:ascii="Arial" w:hAnsi="Arial" w:cs="Arial"/>
                <w:sz w:val="20"/>
              </w:rPr>
            </w:pPr>
            <w:r>
              <w:rPr>
                <w:rFonts w:ascii="Arial" w:hAnsi="Arial" w:cs="Arial"/>
                <w:b/>
                <w:sz w:val="20"/>
              </w:rPr>
              <w:t xml:space="preserve">Recurrido: </w:t>
            </w:r>
            <w:r w:rsidR="0027410A">
              <w:rPr>
                <w:rFonts w:ascii="Arial" w:hAnsi="Arial" w:cs="Arial"/>
                <w:sz w:val="20"/>
              </w:rPr>
              <w:t>Alcalde Segundo de Osa; Agente Judicial de Policía de Puntarenas</w:t>
            </w:r>
          </w:p>
        </w:tc>
      </w:tr>
      <w:tr w:rsidR="00FE366F" w:rsidTr="008711DF">
        <w:tc>
          <w:tcPr>
            <w:tcW w:w="8978" w:type="dxa"/>
            <w:gridSpan w:val="5"/>
            <w:tcBorders>
              <w:top w:val="single" w:sz="4" w:space="0" w:color="auto"/>
              <w:left w:val="single" w:sz="4" w:space="0" w:color="auto"/>
              <w:bottom w:val="single" w:sz="4" w:space="0" w:color="auto"/>
              <w:right w:val="single" w:sz="4" w:space="0" w:color="auto"/>
            </w:tcBorders>
            <w:hideMark/>
          </w:tcPr>
          <w:p w:rsidR="00FE366F" w:rsidRDefault="00FE366F" w:rsidP="005C59A5">
            <w:pPr>
              <w:rPr>
                <w:rFonts w:ascii="Arial" w:hAnsi="Arial" w:cs="Arial"/>
                <w:sz w:val="20"/>
              </w:rPr>
            </w:pPr>
            <w:r>
              <w:rPr>
                <w:rFonts w:ascii="Arial" w:hAnsi="Arial" w:cs="Arial"/>
                <w:b/>
                <w:sz w:val="20"/>
              </w:rPr>
              <w:t xml:space="preserve">Objeto del </w:t>
            </w:r>
            <w:r w:rsidR="005C59A5">
              <w:rPr>
                <w:rFonts w:ascii="Arial" w:hAnsi="Arial" w:cs="Arial"/>
                <w:b/>
                <w:sz w:val="20"/>
              </w:rPr>
              <w:t>r</w:t>
            </w:r>
            <w:r>
              <w:rPr>
                <w:rFonts w:ascii="Arial" w:hAnsi="Arial" w:cs="Arial"/>
                <w:b/>
                <w:sz w:val="20"/>
              </w:rPr>
              <w:t xml:space="preserve">ecurso: </w:t>
            </w:r>
            <w:r w:rsidR="0027410A">
              <w:rPr>
                <w:rFonts w:ascii="Arial" w:hAnsi="Arial" w:cs="Arial"/>
                <w:sz w:val="20"/>
              </w:rPr>
              <w:t>Los</w:t>
            </w:r>
            <w:r>
              <w:rPr>
                <w:rFonts w:ascii="Arial" w:hAnsi="Arial" w:cs="Arial"/>
                <w:sz w:val="20"/>
              </w:rPr>
              <w:t xml:space="preserve"> recurrente</w:t>
            </w:r>
            <w:r w:rsidR="0027410A">
              <w:rPr>
                <w:rFonts w:ascii="Arial" w:hAnsi="Arial" w:cs="Arial"/>
                <w:sz w:val="20"/>
              </w:rPr>
              <w:t>s</w:t>
            </w:r>
            <w:r>
              <w:rPr>
                <w:rFonts w:ascii="Arial" w:hAnsi="Arial" w:cs="Arial"/>
                <w:sz w:val="20"/>
              </w:rPr>
              <w:t xml:space="preserve"> </w:t>
            </w:r>
            <w:r w:rsidR="005C59A5">
              <w:rPr>
                <w:rFonts w:ascii="Arial" w:hAnsi="Arial" w:cs="Arial"/>
                <w:sz w:val="20"/>
              </w:rPr>
              <w:t>objetan su detención</w:t>
            </w:r>
            <w:r w:rsidR="0027410A">
              <w:rPr>
                <w:rFonts w:ascii="Arial" w:hAnsi="Arial" w:cs="Arial"/>
                <w:sz w:val="20"/>
              </w:rPr>
              <w:t>.</w:t>
            </w:r>
          </w:p>
        </w:tc>
      </w:tr>
      <w:tr w:rsidR="00FE366F" w:rsidTr="008711DF">
        <w:tc>
          <w:tcPr>
            <w:tcW w:w="8978" w:type="dxa"/>
            <w:gridSpan w:val="5"/>
            <w:tcBorders>
              <w:top w:val="single" w:sz="4" w:space="0" w:color="auto"/>
              <w:left w:val="single" w:sz="4" w:space="0" w:color="auto"/>
              <w:bottom w:val="single" w:sz="4" w:space="0" w:color="auto"/>
              <w:right w:val="single" w:sz="4" w:space="0" w:color="auto"/>
            </w:tcBorders>
            <w:hideMark/>
          </w:tcPr>
          <w:p w:rsidR="00FE366F" w:rsidRDefault="00FE366F" w:rsidP="005C59A5">
            <w:pPr>
              <w:tabs>
                <w:tab w:val="left" w:pos="3369"/>
              </w:tabs>
              <w:rPr>
                <w:rFonts w:ascii="Arial" w:hAnsi="Arial" w:cs="Arial"/>
                <w:sz w:val="20"/>
              </w:rPr>
            </w:pPr>
            <w:r>
              <w:rPr>
                <w:rFonts w:ascii="Arial" w:hAnsi="Arial" w:cs="Arial"/>
                <w:b/>
                <w:sz w:val="20"/>
              </w:rPr>
              <w:t xml:space="preserve">Respuesta del </w:t>
            </w:r>
            <w:r w:rsidR="005C59A5">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27410A">
              <w:rPr>
                <w:rFonts w:ascii="Arial" w:hAnsi="Arial" w:cs="Arial"/>
                <w:sz w:val="20"/>
              </w:rPr>
              <w:t>detención de los recurrentes se debe a los autos de detención preventiva dictados en su contra, en el caso del primero, por el delito de robo, y en caso de la segunda, por la falta de vagancia.</w:t>
            </w:r>
          </w:p>
        </w:tc>
      </w:tr>
      <w:tr w:rsidR="00FE366F" w:rsidTr="005C59A5">
        <w:tc>
          <w:tcPr>
            <w:tcW w:w="1951" w:type="dxa"/>
            <w:tcBorders>
              <w:top w:val="single" w:sz="4" w:space="0" w:color="auto"/>
              <w:left w:val="single" w:sz="4" w:space="0" w:color="auto"/>
              <w:bottom w:val="single" w:sz="4" w:space="0" w:color="auto"/>
              <w:right w:val="single" w:sz="4" w:space="0" w:color="auto"/>
            </w:tcBorders>
            <w:hideMark/>
          </w:tcPr>
          <w:p w:rsidR="00FE366F" w:rsidRDefault="00FE366F" w:rsidP="005C59A5">
            <w:pPr>
              <w:tabs>
                <w:tab w:val="left" w:pos="3369"/>
              </w:tabs>
              <w:rPr>
                <w:rFonts w:ascii="Arial" w:hAnsi="Arial" w:cs="Arial"/>
                <w:b/>
                <w:sz w:val="20"/>
              </w:rPr>
            </w:pPr>
            <w:r>
              <w:rPr>
                <w:rFonts w:ascii="Arial" w:hAnsi="Arial" w:cs="Arial"/>
                <w:b/>
                <w:sz w:val="20"/>
              </w:rPr>
              <w:t xml:space="preserve">Parte </w:t>
            </w:r>
            <w:r w:rsidR="005C59A5">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27410A" w:rsidRDefault="00FE366F" w:rsidP="005C59A5">
            <w:pPr>
              <w:tabs>
                <w:tab w:val="left" w:pos="3369"/>
              </w:tabs>
              <w:rPr>
                <w:rFonts w:ascii="Arial" w:hAnsi="Arial" w:cs="Arial"/>
                <w:sz w:val="20"/>
              </w:rPr>
            </w:pPr>
            <w:r>
              <w:rPr>
                <w:rFonts w:ascii="Arial" w:hAnsi="Arial" w:cs="Arial"/>
                <w:sz w:val="20"/>
              </w:rPr>
              <w:t>Sin lugar (</w:t>
            </w:r>
            <w:r w:rsidR="005C59A5">
              <w:rPr>
                <w:rFonts w:ascii="Arial" w:hAnsi="Arial" w:cs="Arial"/>
                <w:sz w:val="20"/>
              </w:rPr>
              <w:t>detención justificada</w:t>
            </w:r>
            <w:r>
              <w:rPr>
                <w:rFonts w:ascii="Arial" w:hAnsi="Arial" w:cs="Arial"/>
                <w:sz w:val="20"/>
              </w:rPr>
              <w:t>).</w:t>
            </w:r>
            <w:r w:rsidR="005C59A5">
              <w:rPr>
                <w:rFonts w:ascii="Arial" w:hAnsi="Arial" w:cs="Arial"/>
                <w:sz w:val="20"/>
              </w:rPr>
              <w:t xml:space="preserve"> VS del Magistrado Bejarano</w:t>
            </w:r>
            <w:r w:rsidR="0027410A">
              <w:rPr>
                <w:rFonts w:ascii="Arial" w:hAnsi="Arial" w:cs="Arial"/>
                <w:sz w:val="20"/>
              </w:rPr>
              <w:t xml:space="preserve"> respecto a la recurrente Mendiola.</w:t>
            </w:r>
            <w:bookmarkStart w:id="0" w:name="_GoBack"/>
            <w:bookmarkEnd w:id="0"/>
          </w:p>
        </w:tc>
      </w:tr>
    </w:tbl>
    <w:p w:rsidR="00FE366F" w:rsidRDefault="00FE366F" w:rsidP="00FE366F">
      <w:pPr>
        <w:spacing w:line="360" w:lineRule="auto"/>
        <w:rPr>
          <w:sz w:val="28"/>
        </w:rPr>
      </w:pPr>
    </w:p>
    <w:p w:rsidR="00FE366F" w:rsidRDefault="00FE366F" w:rsidP="00FE366F">
      <w:pPr>
        <w:spacing w:line="360" w:lineRule="auto"/>
        <w:jc w:val="center"/>
        <w:rPr>
          <w:rFonts w:ascii="Times New Roman" w:hAnsi="Times New Roman" w:cs="Times New Roman"/>
          <w:b/>
          <w:sz w:val="28"/>
        </w:rPr>
      </w:pPr>
      <w:r>
        <w:rPr>
          <w:rFonts w:ascii="Times New Roman" w:hAnsi="Times New Roman" w:cs="Times New Roman"/>
          <w:b/>
          <w:sz w:val="28"/>
        </w:rPr>
        <w:t>N° 41</w:t>
      </w:r>
    </w:p>
    <w:p w:rsidR="00FE366F" w:rsidRDefault="00FE366F" w:rsidP="00FE366F">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once de julio de mil novecientos cincuenta y cinco</w:t>
      </w:r>
      <w:r>
        <w:rPr>
          <w:rFonts w:ascii="Times New Roman" w:hAnsi="Times New Roman" w:cs="Times New Roman"/>
          <w:sz w:val="28"/>
        </w:rPr>
        <w:t>, con asistencia ini</w:t>
      </w:r>
      <w:r w:rsidR="005C59A5">
        <w:rPr>
          <w:rFonts w:ascii="Times New Roman" w:hAnsi="Times New Roman" w:cs="Times New Roman"/>
          <w:sz w:val="28"/>
        </w:rPr>
        <w:t xml:space="preserve">cial de los Magistrados </w:t>
      </w:r>
      <w:proofErr w:type="spellStart"/>
      <w:r w:rsidR="005C59A5">
        <w:rPr>
          <w:rFonts w:ascii="Times New Roman" w:hAnsi="Times New Roman" w:cs="Times New Roman"/>
          <w:sz w:val="28"/>
        </w:rPr>
        <w:t>Baudrit</w:t>
      </w:r>
      <w:proofErr w:type="spellEnd"/>
      <w:r w:rsidR="005C59A5">
        <w:rPr>
          <w:rFonts w:ascii="Times New Roman" w:hAnsi="Times New Roman" w:cs="Times New Roman"/>
          <w:sz w:val="28"/>
        </w:rPr>
        <w:t xml:space="preserve"> (Presidente),</w:t>
      </w:r>
      <w:r>
        <w:rPr>
          <w:rFonts w:ascii="Times New Roman" w:hAnsi="Times New Roman" w:cs="Times New Roman"/>
          <w:sz w:val="28"/>
        </w:rPr>
        <w:t xml:space="preserve"> Valle, Quirós, Ramírez, </w:t>
      </w:r>
      <w:r w:rsidR="005C59A5">
        <w:rPr>
          <w:rFonts w:ascii="Times New Roman" w:hAnsi="Times New Roman" w:cs="Times New Roman"/>
          <w:sz w:val="28"/>
        </w:rPr>
        <w:t>Á</w:t>
      </w:r>
      <w:r>
        <w:rPr>
          <w:rFonts w:ascii="Times New Roman" w:hAnsi="Times New Roman" w:cs="Times New Roman"/>
          <w:sz w:val="28"/>
        </w:rPr>
        <w:t>vila, Bejarano, Jacobo, Soto, Trejos, Calzada, Fernández, Jiménez y Jugo.</w:t>
      </w:r>
    </w:p>
    <w:p w:rsidR="005C59A5" w:rsidRDefault="005C59A5" w:rsidP="00FE366F">
      <w:pPr>
        <w:spacing w:line="360" w:lineRule="auto"/>
        <w:jc w:val="both"/>
        <w:rPr>
          <w:rFonts w:ascii="Times New Roman" w:hAnsi="Times New Roman" w:cs="Times New Roman"/>
          <w:sz w:val="28"/>
        </w:rPr>
      </w:pPr>
    </w:p>
    <w:p w:rsidR="00FE366F" w:rsidRDefault="00FE366F" w:rsidP="00FE366F">
      <w:pPr>
        <w:tabs>
          <w:tab w:val="center" w:pos="4419"/>
          <w:tab w:val="left" w:pos="5715"/>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IV</w:t>
      </w:r>
    </w:p>
    <w:p w:rsidR="00FE366F" w:rsidRDefault="00FE366F" w:rsidP="00FE366F">
      <w:pPr>
        <w:spacing w:line="360" w:lineRule="auto"/>
        <w:jc w:val="both"/>
        <w:rPr>
          <w:rFonts w:ascii="Times New Roman" w:hAnsi="Times New Roman" w:cs="Times New Roman"/>
          <w:sz w:val="28"/>
        </w:rPr>
      </w:pPr>
      <w:r>
        <w:tab/>
      </w:r>
      <w:r w:rsidR="00F977CC">
        <w:rPr>
          <w:rFonts w:ascii="Times New Roman" w:hAnsi="Times New Roman" w:cs="Times New Roman"/>
          <w:sz w:val="28"/>
        </w:rPr>
        <w:t xml:space="preserve">Fueron declarados sin lugar los recursos de </w:t>
      </w:r>
      <w:r w:rsidR="005C59A5">
        <w:rPr>
          <w:rFonts w:ascii="Times New Roman" w:hAnsi="Times New Roman" w:cs="Times New Roman"/>
          <w:sz w:val="28"/>
        </w:rPr>
        <w:t>H</w:t>
      </w:r>
      <w:r w:rsidR="00F977CC">
        <w:rPr>
          <w:rFonts w:ascii="Times New Roman" w:hAnsi="Times New Roman" w:cs="Times New Roman"/>
          <w:sz w:val="28"/>
        </w:rPr>
        <w:t xml:space="preserve">ábeas </w:t>
      </w:r>
      <w:r w:rsidR="005C59A5">
        <w:rPr>
          <w:rFonts w:ascii="Times New Roman" w:hAnsi="Times New Roman" w:cs="Times New Roman"/>
          <w:sz w:val="28"/>
        </w:rPr>
        <w:t>C</w:t>
      </w:r>
      <w:r w:rsidR="00F977CC">
        <w:rPr>
          <w:rFonts w:ascii="Times New Roman" w:hAnsi="Times New Roman" w:cs="Times New Roman"/>
          <w:sz w:val="28"/>
        </w:rPr>
        <w:t xml:space="preserve">orpus formulados a su favor por </w:t>
      </w:r>
      <w:r w:rsidR="00F977CC" w:rsidRPr="0027410A">
        <w:rPr>
          <w:rFonts w:ascii="Times New Roman" w:hAnsi="Times New Roman" w:cs="Times New Roman"/>
          <w:b/>
          <w:sz w:val="28"/>
        </w:rPr>
        <w:t>BERNARDO RODRÍGUEZ MUÑOZ</w:t>
      </w:r>
      <w:r w:rsidR="00F977CC">
        <w:rPr>
          <w:rFonts w:ascii="Times New Roman" w:hAnsi="Times New Roman" w:cs="Times New Roman"/>
          <w:sz w:val="28"/>
        </w:rPr>
        <w:t xml:space="preserve"> y por </w:t>
      </w:r>
      <w:r w:rsidR="00F977CC" w:rsidRPr="0027410A">
        <w:rPr>
          <w:rFonts w:ascii="Times New Roman" w:hAnsi="Times New Roman" w:cs="Times New Roman"/>
          <w:b/>
          <w:sz w:val="28"/>
        </w:rPr>
        <w:t>GLORIA MARÍA MENDIOLA</w:t>
      </w:r>
      <w:r w:rsidR="00F977CC">
        <w:rPr>
          <w:rFonts w:ascii="Times New Roman" w:hAnsi="Times New Roman" w:cs="Times New Roman"/>
          <w:sz w:val="28"/>
        </w:rPr>
        <w:t xml:space="preserve">, por haber informado el Alcalde Segundo de Osa y el Agente Judicial de Policía de Puntarenas, respectivamente, que la reclusión de aquellas personas tiene base en los autos de detención preventiva, dictados en el proceso seguido contra Rodríguez por el delito de robo en perjuicio de Virgilio Ugalde Villalobos, y en las diligencias seguidas contra la segunda, por la falta de vagancia. </w:t>
      </w:r>
    </w:p>
    <w:p w:rsidR="00F977CC" w:rsidRDefault="00F977CC" w:rsidP="00FE366F">
      <w:pPr>
        <w:spacing w:line="360" w:lineRule="auto"/>
        <w:jc w:val="both"/>
        <w:rPr>
          <w:rFonts w:ascii="Times New Roman" w:hAnsi="Times New Roman" w:cs="Times New Roman"/>
          <w:sz w:val="28"/>
        </w:rPr>
      </w:pPr>
      <w:r>
        <w:rPr>
          <w:rFonts w:ascii="Times New Roman" w:hAnsi="Times New Roman" w:cs="Times New Roman"/>
          <w:sz w:val="28"/>
        </w:rPr>
        <w:tab/>
        <w:t xml:space="preserve">En este último caso, el Magistrado Bejarano se pronunció por declarar con lugar el recurso, con apoyo en las mismas razones dadas por él en casos similares. </w:t>
      </w:r>
    </w:p>
    <w:p w:rsidR="00F963AC" w:rsidRDefault="005C59A5"/>
    <w:sectPr w:rsidR="00F963AC" w:rsidSect="003F70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FE366F"/>
    <w:rsid w:val="0027410A"/>
    <w:rsid w:val="003F70A1"/>
    <w:rsid w:val="00411BF0"/>
    <w:rsid w:val="005C59A5"/>
    <w:rsid w:val="006633EB"/>
    <w:rsid w:val="00B17FA9"/>
    <w:rsid w:val="00C623B5"/>
    <w:rsid w:val="00F977CC"/>
    <w:rsid w:val="00FE366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3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3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2017-03-30T19:48:00Z</dcterms:created>
  <dcterms:modified xsi:type="dcterms:W3CDTF">2017-04-06T15:13:00Z</dcterms:modified>
</cp:coreProperties>
</file>