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B50ADC" w:rsidTr="000D4965">
        <w:tc>
          <w:tcPr>
            <w:tcW w:w="2244" w:type="dxa"/>
            <w:gridSpan w:val="2"/>
            <w:tcBorders>
              <w:top w:val="single" w:sz="4" w:space="0" w:color="auto"/>
              <w:left w:val="single" w:sz="4" w:space="0" w:color="auto"/>
              <w:bottom w:val="single" w:sz="4" w:space="0" w:color="auto"/>
              <w:right w:val="single" w:sz="4" w:space="0" w:color="auto"/>
            </w:tcBorders>
            <w:hideMark/>
          </w:tcPr>
          <w:p w:rsidR="00B50ADC" w:rsidRDefault="00B50ADC"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B50ADC" w:rsidRDefault="00B50ADC" w:rsidP="000D4965">
            <w:pPr>
              <w:rPr>
                <w:rFonts w:ascii="Arial" w:hAnsi="Arial" w:cs="Arial"/>
                <w:sz w:val="20"/>
              </w:rPr>
            </w:pPr>
            <w:r>
              <w:rPr>
                <w:rFonts w:ascii="Arial" w:hAnsi="Arial" w:cs="Arial"/>
                <w:sz w:val="20"/>
              </w:rPr>
              <w:t>7 de enero de 1957</w:t>
            </w:r>
          </w:p>
        </w:tc>
        <w:tc>
          <w:tcPr>
            <w:tcW w:w="2244" w:type="dxa"/>
            <w:tcBorders>
              <w:top w:val="single" w:sz="4" w:space="0" w:color="auto"/>
              <w:left w:val="single" w:sz="4" w:space="0" w:color="auto"/>
              <w:bottom w:val="single" w:sz="4" w:space="0" w:color="auto"/>
              <w:right w:val="single" w:sz="4" w:space="0" w:color="auto"/>
            </w:tcBorders>
            <w:hideMark/>
          </w:tcPr>
          <w:p w:rsidR="00B50ADC" w:rsidRDefault="00B50ADC"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50ADC" w:rsidRDefault="00B50ADC" w:rsidP="00055284">
            <w:pPr>
              <w:rPr>
                <w:rFonts w:ascii="Arial" w:hAnsi="Arial" w:cs="Arial"/>
                <w:sz w:val="20"/>
              </w:rPr>
            </w:pPr>
            <w:r>
              <w:rPr>
                <w:rFonts w:ascii="Arial" w:hAnsi="Arial" w:cs="Arial"/>
                <w:sz w:val="20"/>
              </w:rPr>
              <w:t xml:space="preserve">2 </w:t>
            </w:r>
          </w:p>
        </w:tc>
      </w:tr>
      <w:tr w:rsidR="00B50ADC"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0ADC" w:rsidRDefault="00B50ADC"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B50ADC"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0ADC" w:rsidRDefault="00B50ADC" w:rsidP="000D4965">
            <w:pPr>
              <w:tabs>
                <w:tab w:val="left" w:pos="2025"/>
              </w:tabs>
              <w:rPr>
                <w:rFonts w:ascii="Arial" w:hAnsi="Arial" w:cs="Arial"/>
                <w:sz w:val="20"/>
              </w:rPr>
            </w:pPr>
            <w:r>
              <w:rPr>
                <w:rFonts w:ascii="Arial" w:hAnsi="Arial" w:cs="Arial"/>
                <w:b/>
                <w:sz w:val="20"/>
              </w:rPr>
              <w:t xml:space="preserve">Recurrente: </w:t>
            </w:r>
            <w:r w:rsidR="008B0C17" w:rsidRPr="008B0C17">
              <w:rPr>
                <w:rFonts w:ascii="Arial" w:hAnsi="Arial" w:cs="Arial"/>
                <w:sz w:val="20"/>
              </w:rPr>
              <w:t>Hugo Viales Martínez</w:t>
            </w:r>
          </w:p>
        </w:tc>
      </w:tr>
      <w:tr w:rsidR="00B50ADC"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0ADC" w:rsidRDefault="00B50ADC" w:rsidP="000D4965">
            <w:pPr>
              <w:rPr>
                <w:rFonts w:ascii="Arial" w:hAnsi="Arial" w:cs="Arial"/>
                <w:sz w:val="20"/>
              </w:rPr>
            </w:pPr>
            <w:r>
              <w:rPr>
                <w:rFonts w:ascii="Arial" w:hAnsi="Arial" w:cs="Arial"/>
                <w:b/>
                <w:sz w:val="20"/>
              </w:rPr>
              <w:t xml:space="preserve">Recurrido: </w:t>
            </w:r>
            <w:r w:rsidR="008B0C17" w:rsidRPr="008B0C17">
              <w:rPr>
                <w:rFonts w:ascii="Arial" w:hAnsi="Arial" w:cs="Arial"/>
                <w:sz w:val="20"/>
              </w:rPr>
              <w:t>Alcalde Primero de Puntarenas</w:t>
            </w:r>
          </w:p>
        </w:tc>
      </w:tr>
      <w:tr w:rsidR="00B50ADC"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0ADC" w:rsidRDefault="00B50ADC" w:rsidP="00055284">
            <w:pPr>
              <w:rPr>
                <w:rFonts w:ascii="Arial" w:hAnsi="Arial" w:cs="Arial"/>
                <w:sz w:val="20"/>
              </w:rPr>
            </w:pPr>
            <w:r>
              <w:rPr>
                <w:rFonts w:ascii="Arial" w:hAnsi="Arial" w:cs="Arial"/>
                <w:b/>
                <w:sz w:val="20"/>
              </w:rPr>
              <w:t xml:space="preserve">Objeto del </w:t>
            </w:r>
            <w:r w:rsidR="00055284">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B50ADC" w:rsidTr="000D4965">
        <w:tc>
          <w:tcPr>
            <w:tcW w:w="8978" w:type="dxa"/>
            <w:gridSpan w:val="5"/>
            <w:tcBorders>
              <w:top w:val="single" w:sz="4" w:space="0" w:color="auto"/>
              <w:left w:val="single" w:sz="4" w:space="0" w:color="auto"/>
              <w:bottom w:val="single" w:sz="4" w:space="0" w:color="auto"/>
              <w:right w:val="single" w:sz="4" w:space="0" w:color="auto"/>
            </w:tcBorders>
            <w:hideMark/>
          </w:tcPr>
          <w:p w:rsidR="00B50ADC" w:rsidRDefault="00B50ADC" w:rsidP="00055284">
            <w:pPr>
              <w:tabs>
                <w:tab w:val="left" w:pos="3369"/>
              </w:tabs>
              <w:rPr>
                <w:rFonts w:ascii="Arial" w:hAnsi="Arial" w:cs="Arial"/>
                <w:sz w:val="20"/>
              </w:rPr>
            </w:pPr>
            <w:r>
              <w:rPr>
                <w:rFonts w:ascii="Arial" w:hAnsi="Arial" w:cs="Arial"/>
                <w:b/>
                <w:sz w:val="20"/>
              </w:rPr>
              <w:t xml:space="preserve">Respuesta del </w:t>
            </w:r>
            <w:r w:rsidR="00055284">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8B0C17">
              <w:rPr>
                <w:rFonts w:ascii="Arial" w:hAnsi="Arial" w:cs="Arial"/>
                <w:sz w:val="20"/>
              </w:rPr>
              <w:t>detención del recurrente se debe al auto de reclusión preventiva dictado en su contra por el delito de hurto.</w:t>
            </w:r>
          </w:p>
        </w:tc>
      </w:tr>
      <w:tr w:rsidR="00B50ADC" w:rsidTr="00055284">
        <w:tc>
          <w:tcPr>
            <w:tcW w:w="1951" w:type="dxa"/>
            <w:tcBorders>
              <w:top w:val="single" w:sz="4" w:space="0" w:color="auto"/>
              <w:left w:val="single" w:sz="4" w:space="0" w:color="auto"/>
              <w:bottom w:val="single" w:sz="4" w:space="0" w:color="auto"/>
              <w:right w:val="single" w:sz="4" w:space="0" w:color="auto"/>
            </w:tcBorders>
            <w:hideMark/>
          </w:tcPr>
          <w:p w:rsidR="00B50ADC" w:rsidRDefault="00B50ADC" w:rsidP="00055284">
            <w:pPr>
              <w:tabs>
                <w:tab w:val="left" w:pos="3369"/>
              </w:tabs>
              <w:rPr>
                <w:rFonts w:ascii="Arial" w:hAnsi="Arial" w:cs="Arial"/>
                <w:b/>
                <w:sz w:val="20"/>
              </w:rPr>
            </w:pPr>
            <w:r>
              <w:rPr>
                <w:rFonts w:ascii="Arial" w:hAnsi="Arial" w:cs="Arial"/>
                <w:b/>
                <w:sz w:val="20"/>
              </w:rPr>
              <w:t xml:space="preserve">Parte </w:t>
            </w:r>
            <w:r w:rsidR="00055284">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B50ADC" w:rsidRDefault="00B50ADC" w:rsidP="00055284">
            <w:pPr>
              <w:tabs>
                <w:tab w:val="left" w:pos="3369"/>
              </w:tabs>
              <w:rPr>
                <w:rFonts w:ascii="Arial" w:hAnsi="Arial" w:cs="Arial"/>
                <w:sz w:val="20"/>
              </w:rPr>
            </w:pPr>
            <w:r>
              <w:rPr>
                <w:rFonts w:ascii="Arial" w:hAnsi="Arial" w:cs="Arial"/>
                <w:sz w:val="20"/>
              </w:rPr>
              <w:t>Sin lugar (</w:t>
            </w:r>
            <w:bookmarkStart w:id="0" w:name="_GoBack"/>
            <w:bookmarkEnd w:id="0"/>
            <w:r w:rsidR="00055284">
              <w:rPr>
                <w:rFonts w:ascii="Arial" w:hAnsi="Arial" w:cs="Arial"/>
                <w:sz w:val="20"/>
              </w:rPr>
              <w:t>detención justificada</w:t>
            </w:r>
            <w:r>
              <w:rPr>
                <w:rFonts w:ascii="Arial" w:hAnsi="Arial" w:cs="Arial"/>
                <w:sz w:val="20"/>
              </w:rPr>
              <w:t>).</w:t>
            </w:r>
          </w:p>
        </w:tc>
      </w:tr>
    </w:tbl>
    <w:p w:rsidR="00B50ADC" w:rsidRDefault="00B50ADC" w:rsidP="00B50ADC">
      <w:pPr>
        <w:spacing w:line="360" w:lineRule="auto"/>
        <w:jc w:val="center"/>
        <w:rPr>
          <w:rFonts w:ascii="Times New Roman" w:hAnsi="Times New Roman" w:cs="Times New Roman"/>
          <w:b/>
          <w:sz w:val="28"/>
        </w:rPr>
      </w:pPr>
    </w:p>
    <w:p w:rsidR="00B50ADC" w:rsidRDefault="00B50ADC" w:rsidP="00B50ADC">
      <w:pPr>
        <w:spacing w:line="360" w:lineRule="auto"/>
        <w:jc w:val="center"/>
        <w:rPr>
          <w:rFonts w:ascii="Times New Roman" w:hAnsi="Times New Roman" w:cs="Times New Roman"/>
          <w:b/>
          <w:sz w:val="28"/>
        </w:rPr>
      </w:pPr>
      <w:r>
        <w:rPr>
          <w:rFonts w:ascii="Times New Roman" w:hAnsi="Times New Roman" w:cs="Times New Roman"/>
          <w:b/>
          <w:sz w:val="28"/>
        </w:rPr>
        <w:t>N° 2</w:t>
      </w:r>
    </w:p>
    <w:p w:rsidR="00B50ADC" w:rsidRDefault="00B50ADC" w:rsidP="00B50ADC">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siete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055284">
        <w:rPr>
          <w:rFonts w:ascii="Times New Roman" w:hAnsi="Times New Roman" w:cs="Times New Roman"/>
          <w:sz w:val="28"/>
        </w:rPr>
        <w:t xml:space="preserve"> (</w:t>
      </w:r>
      <w:r>
        <w:rPr>
          <w:rFonts w:ascii="Times New Roman" w:hAnsi="Times New Roman" w:cs="Times New Roman"/>
          <w:sz w:val="28"/>
        </w:rPr>
        <w:t>Presidente</w:t>
      </w:r>
      <w:r w:rsidR="00055284">
        <w:rPr>
          <w:rFonts w:ascii="Times New Roman" w:hAnsi="Times New Roman" w:cs="Times New Roman"/>
          <w:sz w:val="28"/>
        </w:rPr>
        <w:t>),</w:t>
      </w:r>
      <w:r>
        <w:rPr>
          <w:rFonts w:ascii="Times New Roman" w:hAnsi="Times New Roman" w:cs="Times New Roman"/>
          <w:sz w:val="28"/>
        </w:rPr>
        <w:t xml:space="preserve"> Valle, Elizondo, Quirós, Ramírez, </w:t>
      </w:r>
      <w:r w:rsidR="00055284">
        <w:rPr>
          <w:rFonts w:ascii="Times New Roman" w:hAnsi="Times New Roman" w:cs="Times New Roman"/>
          <w:sz w:val="28"/>
        </w:rPr>
        <w:t>Á</w:t>
      </w:r>
      <w:r>
        <w:rPr>
          <w:rFonts w:ascii="Times New Roman" w:hAnsi="Times New Roman" w:cs="Times New Roman"/>
          <w:sz w:val="28"/>
        </w:rPr>
        <w:t>vila, Bejarano, Jacobo, Soto, Trejos, Calzada, Fernández, Jugo y del suplente Cruz Bolaños.</w:t>
      </w:r>
    </w:p>
    <w:p w:rsidR="00055284" w:rsidRDefault="00055284" w:rsidP="00B50ADC">
      <w:pPr>
        <w:spacing w:line="360" w:lineRule="auto"/>
        <w:jc w:val="both"/>
        <w:rPr>
          <w:rFonts w:ascii="Times New Roman" w:hAnsi="Times New Roman" w:cs="Times New Roman"/>
          <w:sz w:val="28"/>
        </w:rPr>
      </w:pPr>
    </w:p>
    <w:p w:rsidR="00B50ADC" w:rsidRDefault="00B50ADC" w:rsidP="00B50ADC">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8B0C17" w:rsidRDefault="008B0C17" w:rsidP="00B50ADC">
      <w:pPr>
        <w:spacing w:line="360" w:lineRule="auto"/>
        <w:jc w:val="both"/>
        <w:rPr>
          <w:rFonts w:ascii="Times New Roman" w:hAnsi="Times New Roman" w:cs="Times New Roman"/>
          <w:sz w:val="28"/>
        </w:rPr>
      </w:pPr>
      <w:r>
        <w:rPr>
          <w:rFonts w:ascii="Times New Roman" w:hAnsi="Times New Roman" w:cs="Times New Roman"/>
          <w:sz w:val="28"/>
        </w:rPr>
        <w:tab/>
        <w:t xml:space="preserve">Se dispuso declarar sin lugar el recurso de </w:t>
      </w:r>
      <w:r w:rsidR="00055284">
        <w:rPr>
          <w:rFonts w:ascii="Times New Roman" w:hAnsi="Times New Roman" w:cs="Times New Roman"/>
          <w:sz w:val="28"/>
        </w:rPr>
        <w:t>H</w:t>
      </w:r>
      <w:r>
        <w:rPr>
          <w:rFonts w:ascii="Times New Roman" w:hAnsi="Times New Roman" w:cs="Times New Roman"/>
          <w:sz w:val="28"/>
        </w:rPr>
        <w:t xml:space="preserve">ábeas </w:t>
      </w:r>
      <w:r w:rsidR="00055284">
        <w:rPr>
          <w:rFonts w:ascii="Times New Roman" w:hAnsi="Times New Roman" w:cs="Times New Roman"/>
          <w:sz w:val="28"/>
        </w:rPr>
        <w:t>C</w:t>
      </w:r>
      <w:r>
        <w:rPr>
          <w:rFonts w:ascii="Times New Roman" w:hAnsi="Times New Roman" w:cs="Times New Roman"/>
          <w:sz w:val="28"/>
        </w:rPr>
        <w:t xml:space="preserve">orpus interpuesto por </w:t>
      </w:r>
      <w:r w:rsidRPr="008B0C17">
        <w:rPr>
          <w:rFonts w:ascii="Times New Roman" w:hAnsi="Times New Roman" w:cs="Times New Roman"/>
          <w:b/>
          <w:sz w:val="28"/>
        </w:rPr>
        <w:t>HUGO VIALES MARTÍNEZ</w:t>
      </w:r>
      <w:r>
        <w:rPr>
          <w:rFonts w:ascii="Times New Roman" w:hAnsi="Times New Roman" w:cs="Times New Roman"/>
          <w:sz w:val="28"/>
        </w:rPr>
        <w:t xml:space="preserve">, ya que la detención de que se queja tiene origen en el auto de reclusión preventiva dictado por el Alcalde Primero de Puntarenas, en la sumaria seguida por el delito de hurto en daño de José Ángel Carvajal Hernández. </w:t>
      </w:r>
    </w:p>
    <w:p w:rsidR="00F963AC" w:rsidRDefault="00055284"/>
    <w:sectPr w:rsidR="00F963AC" w:rsidSect="00CF5B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50ADC"/>
    <w:rsid w:val="00055284"/>
    <w:rsid w:val="00140966"/>
    <w:rsid w:val="00411BF0"/>
    <w:rsid w:val="006633EB"/>
    <w:rsid w:val="008B0C17"/>
    <w:rsid w:val="00B17FA9"/>
    <w:rsid w:val="00B50ADC"/>
    <w:rsid w:val="00C623B5"/>
    <w:rsid w:val="00CF5BD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D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2017-05-03T05:37:00Z</dcterms:created>
  <dcterms:modified xsi:type="dcterms:W3CDTF">2017-05-03T19:37:00Z</dcterms:modified>
</cp:coreProperties>
</file>