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293"/>
        <w:gridCol w:w="2245"/>
        <w:gridCol w:w="2244"/>
        <w:gridCol w:w="2245"/>
      </w:tblGrid>
      <w:tr w:rsidR="00BB5EBE" w:rsidTr="00BB5EBE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BE" w:rsidRDefault="00BB5EBE" w:rsidP="00BB5EBE">
            <w:pPr>
              <w:tabs>
                <w:tab w:val="left" w:pos="100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BE" w:rsidRDefault="00BB5EBE" w:rsidP="00BB5E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 de junio de 1957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BE" w:rsidRDefault="00BB5EBE" w:rsidP="00BB5EB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BE" w:rsidRDefault="00BB5EBE" w:rsidP="004E54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</w:tr>
      <w:tr w:rsidR="00BB5EBE" w:rsidTr="00BB5EBE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BE" w:rsidRDefault="00BB5EBE" w:rsidP="00BB5E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BB5EBE" w:rsidTr="00BB5EBE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BE" w:rsidRDefault="00BB5EBE" w:rsidP="00BB5EBE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697328">
              <w:rPr>
                <w:rFonts w:ascii="Arial" w:hAnsi="Arial" w:cs="Arial"/>
                <w:sz w:val="20"/>
              </w:rPr>
              <w:t xml:space="preserve">Rolando </w:t>
            </w:r>
            <w:proofErr w:type="spellStart"/>
            <w:r w:rsidR="00697328">
              <w:rPr>
                <w:rFonts w:ascii="Arial" w:hAnsi="Arial" w:cs="Arial"/>
                <w:sz w:val="20"/>
              </w:rPr>
              <w:t>Pugh</w:t>
            </w:r>
            <w:proofErr w:type="spellEnd"/>
            <w:r w:rsidR="00697328">
              <w:rPr>
                <w:rFonts w:ascii="Arial" w:hAnsi="Arial" w:cs="Arial"/>
                <w:sz w:val="20"/>
              </w:rPr>
              <w:t xml:space="preserve"> Miller</w:t>
            </w:r>
          </w:p>
        </w:tc>
      </w:tr>
      <w:tr w:rsidR="00BB5EBE" w:rsidTr="00BB5EBE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BE" w:rsidRDefault="00BB5EBE" w:rsidP="00BB5E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697328">
              <w:rPr>
                <w:rFonts w:ascii="Arial" w:hAnsi="Arial" w:cs="Arial"/>
                <w:sz w:val="20"/>
              </w:rPr>
              <w:t>Agente Principal de Policía de Guácimo</w:t>
            </w:r>
          </w:p>
        </w:tc>
      </w:tr>
      <w:tr w:rsidR="00BB5EBE" w:rsidTr="00BB5EBE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BE" w:rsidRDefault="00BB5EBE" w:rsidP="004E54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4E545D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>El recurrente reclama su libertad.</w:t>
            </w:r>
          </w:p>
        </w:tc>
      </w:tr>
      <w:tr w:rsidR="00BB5EBE" w:rsidTr="00BB5EBE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BE" w:rsidRDefault="00BB5EBE" w:rsidP="004E545D">
            <w:pPr>
              <w:tabs>
                <w:tab w:val="left" w:pos="358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4E545D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>
              <w:rPr>
                <w:rFonts w:ascii="Arial" w:hAnsi="Arial" w:cs="Arial"/>
                <w:sz w:val="20"/>
              </w:rPr>
              <w:t xml:space="preserve">La </w:t>
            </w:r>
            <w:r w:rsidR="00697328">
              <w:rPr>
                <w:rFonts w:ascii="Arial" w:hAnsi="Arial" w:cs="Arial"/>
                <w:sz w:val="20"/>
              </w:rPr>
              <w:t>detención del recurrente se debe al auto de detención preventiva dictado en su contra por la falta de merodeo.</w:t>
            </w:r>
          </w:p>
        </w:tc>
      </w:tr>
      <w:tr w:rsidR="00BB5EBE" w:rsidTr="004E545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BE" w:rsidRDefault="00BB5EBE" w:rsidP="004E545D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4E545D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28" w:rsidRDefault="00BB5EBE" w:rsidP="004E545D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lugar (</w:t>
            </w:r>
            <w:r w:rsidR="004E545D">
              <w:rPr>
                <w:rFonts w:ascii="Arial" w:hAnsi="Arial" w:cs="Arial"/>
                <w:sz w:val="20"/>
              </w:rPr>
              <w:t>detención justificada</w:t>
            </w:r>
            <w:r>
              <w:rPr>
                <w:rFonts w:ascii="Arial" w:hAnsi="Arial" w:cs="Arial"/>
                <w:sz w:val="20"/>
              </w:rPr>
              <w:t>).</w:t>
            </w:r>
            <w:r w:rsidR="004E545D">
              <w:rPr>
                <w:rFonts w:ascii="Arial" w:hAnsi="Arial" w:cs="Arial"/>
                <w:sz w:val="20"/>
              </w:rPr>
              <w:t xml:space="preserve"> VS del Magistrado Bejarano.</w:t>
            </w:r>
            <w:r w:rsidR="00697328">
              <w:rPr>
                <w:rFonts w:ascii="Arial" w:hAnsi="Arial" w:cs="Arial"/>
                <w:sz w:val="20"/>
              </w:rPr>
              <w:t xml:space="preserve"> </w:t>
            </w:r>
            <w:bookmarkStart w:id="0" w:name="_GoBack"/>
            <w:bookmarkEnd w:id="0"/>
          </w:p>
        </w:tc>
      </w:tr>
    </w:tbl>
    <w:p w:rsidR="00BB5EBE" w:rsidRDefault="00BB5EBE" w:rsidP="00BB5EB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B5EBE" w:rsidRDefault="00BB5EBE" w:rsidP="00BB5EBE">
      <w:pPr>
        <w:tabs>
          <w:tab w:val="center" w:pos="4419"/>
          <w:tab w:val="left" w:pos="542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N° 27</w:t>
      </w:r>
    </w:p>
    <w:p w:rsidR="00BB5EBE" w:rsidRDefault="00BB5EBE" w:rsidP="00BB5EB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diecisiete de junio de mil novecientos cincuenta y siete</w:t>
      </w:r>
      <w:r>
        <w:rPr>
          <w:rFonts w:ascii="Times New Roman" w:hAnsi="Times New Roman" w:cs="Times New Roman"/>
          <w:sz w:val="28"/>
        </w:rPr>
        <w:t xml:space="preserve">, con asistencia inicial de los Magistrados </w:t>
      </w:r>
      <w:proofErr w:type="spellStart"/>
      <w:r>
        <w:rPr>
          <w:rFonts w:ascii="Times New Roman" w:hAnsi="Times New Roman" w:cs="Times New Roman"/>
          <w:sz w:val="28"/>
        </w:rPr>
        <w:t>Baudrit</w:t>
      </w:r>
      <w:proofErr w:type="spellEnd"/>
      <w:r w:rsidR="004E545D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4E545D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Valle, Quirós, Ramírez, </w:t>
      </w:r>
      <w:r w:rsidR="004E545D">
        <w:rPr>
          <w:rFonts w:ascii="Times New Roman" w:hAnsi="Times New Roman" w:cs="Times New Roman"/>
          <w:sz w:val="28"/>
        </w:rPr>
        <w:t>Á</w:t>
      </w:r>
      <w:r>
        <w:rPr>
          <w:rFonts w:ascii="Times New Roman" w:hAnsi="Times New Roman" w:cs="Times New Roman"/>
          <w:sz w:val="28"/>
        </w:rPr>
        <w:t>vila, Bejarano, Jacobo, Soto, Trejos, Calzada, Fernández, Jiménez y del suplente Cruz Bolaños.</w:t>
      </w:r>
    </w:p>
    <w:p w:rsidR="004E545D" w:rsidRDefault="004E545D" w:rsidP="00BB5EBE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B5EBE" w:rsidRDefault="00BB5EBE" w:rsidP="00BB5EBE">
      <w:pPr>
        <w:tabs>
          <w:tab w:val="center" w:pos="4419"/>
          <w:tab w:val="left" w:pos="57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VI</w:t>
      </w:r>
    </w:p>
    <w:p w:rsidR="00BB5EBE" w:rsidRDefault="00BB5EBE" w:rsidP="00BB5EB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También fue declarado sin lugar el recurso de hábeas corpus formulado a su favor por </w:t>
      </w:r>
      <w:r w:rsidRPr="00BB5EBE">
        <w:rPr>
          <w:rFonts w:ascii="Times New Roman" w:hAnsi="Times New Roman" w:cs="Times New Roman"/>
          <w:b/>
          <w:sz w:val="28"/>
        </w:rPr>
        <w:t>ROLANDO PUGH MILLER</w:t>
      </w:r>
      <w:r>
        <w:rPr>
          <w:rFonts w:ascii="Times New Roman" w:hAnsi="Times New Roman" w:cs="Times New Roman"/>
          <w:sz w:val="28"/>
        </w:rPr>
        <w:t xml:space="preserve">, por haber informado el Agente Principal de Policía de Guácimo, </w:t>
      </w:r>
      <w:proofErr w:type="spellStart"/>
      <w:r>
        <w:rPr>
          <w:rFonts w:ascii="Times New Roman" w:hAnsi="Times New Roman" w:cs="Times New Roman"/>
          <w:sz w:val="28"/>
        </w:rPr>
        <w:t>Pococí</w:t>
      </w:r>
      <w:proofErr w:type="spellEnd"/>
      <w:r>
        <w:rPr>
          <w:rFonts w:ascii="Times New Roman" w:hAnsi="Times New Roman" w:cs="Times New Roman"/>
          <w:sz w:val="28"/>
        </w:rPr>
        <w:t xml:space="preserve">, que contra el recurrente dictó auto de detención provisional, en las diligencias seguidas por la falta de merodeo en perjuicio de Rubén </w:t>
      </w:r>
      <w:proofErr w:type="spellStart"/>
      <w:r>
        <w:rPr>
          <w:rFonts w:ascii="Times New Roman" w:hAnsi="Times New Roman" w:cs="Times New Roman"/>
          <w:sz w:val="28"/>
        </w:rPr>
        <w:t>Loría</w:t>
      </w:r>
      <w:proofErr w:type="spellEnd"/>
      <w:r>
        <w:rPr>
          <w:rFonts w:ascii="Times New Roman" w:hAnsi="Times New Roman" w:cs="Times New Roman"/>
          <w:sz w:val="28"/>
        </w:rPr>
        <w:t xml:space="preserve"> Borbón.</w:t>
      </w:r>
    </w:p>
    <w:p w:rsidR="00BB5EBE" w:rsidRDefault="00BB5EBE" w:rsidP="00BB5EB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Como en el caso anterior, el Magistrado Bejarano votó por declarar con lugar el recurso. </w:t>
      </w:r>
    </w:p>
    <w:p w:rsidR="00BB5EBE" w:rsidRDefault="00BB5EBE"/>
    <w:sectPr w:rsidR="00BB5EBE" w:rsidSect="00BD46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BB5EBE"/>
    <w:rsid w:val="00140966"/>
    <w:rsid w:val="00411BF0"/>
    <w:rsid w:val="004E545D"/>
    <w:rsid w:val="006633EB"/>
    <w:rsid w:val="00697328"/>
    <w:rsid w:val="00B17FA9"/>
    <w:rsid w:val="00BB5EBE"/>
    <w:rsid w:val="00BD46FA"/>
    <w:rsid w:val="00C6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2017-06-02T03:39:00Z</dcterms:created>
  <dcterms:modified xsi:type="dcterms:W3CDTF">2017-06-20T16:09:00Z</dcterms:modified>
</cp:coreProperties>
</file>