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D7" w:rsidRDefault="00314AD7" w:rsidP="00314AD7">
      <w:pPr>
        <w:jc w:val="center"/>
      </w:pPr>
      <w:r w:rsidRPr="00900787">
        <w:rPr>
          <w:b/>
        </w:rPr>
        <w:t xml:space="preserve">N° </w:t>
      </w:r>
      <w:r>
        <w:rPr>
          <w:b/>
        </w:rPr>
        <w:t>4</w:t>
      </w:r>
      <w:r w:rsidR="0092226F">
        <w:rPr>
          <w:b/>
        </w:rPr>
        <w:t>9</w:t>
      </w:r>
    </w:p>
    <w:p w:rsidR="00314AD7" w:rsidRDefault="00314AD7" w:rsidP="00314AD7">
      <w:pPr>
        <w:ind w:firstLine="708"/>
        <w:jc w:val="both"/>
      </w:pPr>
      <w:r>
        <w:t xml:space="preserve">Sesión ordinaria de Corte Plena celebrada a las catorce horas del día </w:t>
      </w:r>
      <w:r w:rsidR="0092226F">
        <w:t xml:space="preserve">catorce </w:t>
      </w:r>
      <w:r>
        <w:t xml:space="preserve">de octubre de mil novecientos cincuenta y siete, con asistencia inicial de los señores Magistrados Baudrit, Presidente; Valle, Ramírez, Bejarano, Soto, Trejos, </w:t>
      </w:r>
      <w:r w:rsidR="0092226F">
        <w:t xml:space="preserve">Sanabria, </w:t>
      </w:r>
      <w:r>
        <w:t>Calzada, Fernández,</w:t>
      </w:r>
      <w:r w:rsidR="0092226F">
        <w:t xml:space="preserve"> Jiménez,</w:t>
      </w:r>
      <w:r>
        <w:t xml:space="preserve"> Jugo</w:t>
      </w:r>
      <w:r w:rsidR="007759E2">
        <w:t>, Porter</w:t>
      </w:r>
      <w:r>
        <w:t xml:space="preserve"> y del suplente Johanning Murillo.</w:t>
      </w:r>
    </w:p>
    <w:p w:rsidR="00314AD7" w:rsidRDefault="00314AD7" w:rsidP="00314AD7">
      <w:pPr>
        <w:jc w:val="center"/>
        <w:rPr>
          <w:b/>
        </w:rPr>
      </w:pPr>
      <w:r>
        <w:rPr>
          <w:b/>
        </w:rPr>
        <w:t>Artículo II</w:t>
      </w:r>
      <w:r w:rsidR="007759E2">
        <w:rPr>
          <w:b/>
        </w:rPr>
        <w:t>I</w:t>
      </w:r>
    </w:p>
    <w:p w:rsidR="00314AD7" w:rsidRDefault="007759E2" w:rsidP="00314AD7">
      <w:pPr>
        <w:ind w:firstLine="708"/>
        <w:jc w:val="both"/>
      </w:pPr>
      <w:r>
        <w:t xml:space="preserve">Fue declarado sin lugar el recurso de hábeas corpus establecido por José A. Zúñiga Osorno a favor de Edgar Zúñiga Noguera, porque contra </w:t>
      </w:r>
      <w:r w:rsidR="008606F2">
        <w:t>este, con base en indicios comprobados, el Juez Segundo Penal dictó auto de detención preventiva en la sumaria seguida por el delito de hurto en perjuicio de Carlos Pasos Leiva</w:t>
      </w:r>
      <w:r w:rsidR="00314AD7">
        <w:t>.</w:t>
      </w:r>
    </w:p>
    <w:sectPr w:rsidR="00314AD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314AD7"/>
    <w:rsid w:val="00033CB9"/>
    <w:rsid w:val="00314AD7"/>
    <w:rsid w:val="004C3360"/>
    <w:rsid w:val="00667EBF"/>
    <w:rsid w:val="007759E2"/>
    <w:rsid w:val="008606F2"/>
    <w:rsid w:val="0092226F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2017-01-31T21:19:00Z</dcterms:created>
  <dcterms:modified xsi:type="dcterms:W3CDTF">2017-01-31T22:07:00Z</dcterms:modified>
</cp:coreProperties>
</file>