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5" w:rsidRDefault="00031625" w:rsidP="00031625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50</w:t>
      </w:r>
    </w:p>
    <w:p w:rsidR="00031625" w:rsidRDefault="00031625" w:rsidP="00031625">
      <w:pPr>
        <w:ind w:firstLine="708"/>
        <w:jc w:val="both"/>
      </w:pPr>
      <w:r>
        <w:t>Sesión ordinaria de Corte Plena celebrada a las catorce horas del día veintiuno de octubre de mil novecientos cincuenta y siete, con asistencia inicial de los señores Magistrados Baudrit, Presidente; Valle, Elizondo, Ramírez, Ávila, Bejarano, Acosta, Soto, Trejos, Calzada, Porter y de los suplentes Johanning Murillo y Sotela Montagné.</w:t>
      </w:r>
    </w:p>
    <w:p w:rsidR="00031625" w:rsidRDefault="00031625" w:rsidP="00031625">
      <w:pPr>
        <w:jc w:val="center"/>
        <w:rPr>
          <w:b/>
        </w:rPr>
      </w:pPr>
      <w:r>
        <w:rPr>
          <w:b/>
        </w:rPr>
        <w:t>Artículo V</w:t>
      </w:r>
    </w:p>
    <w:p w:rsidR="00031625" w:rsidRDefault="00031625" w:rsidP="00031625">
      <w:pPr>
        <w:ind w:firstLine="708"/>
        <w:jc w:val="both"/>
      </w:pPr>
      <w:r>
        <w:t>También fueron declarados sin lugar los recursos de habeas corpus formulados a su favor por Álvaro Rojas Madrigal y Edwin y José Agustín Amador, porque la detención de estas personas tiene base en las sentencias condenatorias impuestas por el Agente Segundo Judicial de Policía de esta ciudad y por el Agente Principal de Policía de San Rafael Debajo de Desamparados, en las diligencias seguidas por las faltas de vagancia y de desacato a la autoridad.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31625"/>
    <w:rsid w:val="00031625"/>
    <w:rsid w:val="00033CB9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2017-02-01T13:58:00Z</dcterms:created>
  <dcterms:modified xsi:type="dcterms:W3CDTF">2017-02-01T14:00:00Z</dcterms:modified>
</cp:coreProperties>
</file>