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05" w:rsidRDefault="00E61805" w:rsidP="00E61805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58</w:t>
      </w:r>
    </w:p>
    <w:p w:rsidR="00E61805" w:rsidRDefault="00E61805" w:rsidP="00E61805">
      <w:pPr>
        <w:ind w:firstLine="708"/>
        <w:jc w:val="both"/>
      </w:pPr>
      <w:r>
        <w:t>Sesión ordinaria de Corte Plena celebrada a las catorce horas del día nueve de diciembre de mil novecientos cincuenta y siete, con asistencia inicial de los señores Magistrados Baudrit, Presidente; Valle, Quirós, Ramírez, Acosta, Jacobo, Soto, Trejos, Sanabria, Calzada, Fernández, Jiménez y Jugo.</w:t>
      </w:r>
    </w:p>
    <w:p w:rsidR="00E61805" w:rsidRDefault="00E61805" w:rsidP="00E61805">
      <w:pPr>
        <w:jc w:val="center"/>
        <w:rPr>
          <w:b/>
        </w:rPr>
      </w:pPr>
      <w:r>
        <w:rPr>
          <w:b/>
        </w:rPr>
        <w:t>Artículo IV</w:t>
      </w:r>
    </w:p>
    <w:p w:rsidR="00E61805" w:rsidRDefault="00E61805" w:rsidP="00E61805">
      <w:pPr>
        <w:ind w:firstLine="708"/>
        <w:jc w:val="both"/>
      </w:pPr>
      <w:r>
        <w:t>Fueron declarados sin lugar los recursos de hábeas corpus interpuestos a su favor por José Ángel Lobo y Gilberto Serrato, porque su reclusión tiene base en los autos de detención preventiva decretados por el Juez Segundo Penal y por el Alcalde de Siquirres, en los procesos seguidos contra el primero, por el delito de robo en perjuicio de Ramón Sánchez Ocampo, y contra el segundo, por el de lesiones en daño de José Girón Valdivia.</w:t>
      </w:r>
    </w:p>
    <w:sectPr w:rsidR="00E6180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61805"/>
    <w:rsid w:val="00033CB9"/>
    <w:rsid w:val="00956078"/>
    <w:rsid w:val="00B314DB"/>
    <w:rsid w:val="00E6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2017-02-01T20:04:00Z</dcterms:created>
  <dcterms:modified xsi:type="dcterms:W3CDTF">2017-02-01T20:08:00Z</dcterms:modified>
</cp:coreProperties>
</file>