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DE" w:rsidRDefault="00B42DDE" w:rsidP="00B42DDE">
      <w:pPr>
        <w:jc w:val="center"/>
      </w:pPr>
      <w:r>
        <w:rPr>
          <w:b/>
        </w:rPr>
        <w:t>N° 51</w:t>
      </w:r>
    </w:p>
    <w:p w:rsidR="00B42DDE" w:rsidRDefault="00B42DDE" w:rsidP="00B42DDE">
      <w:pPr>
        <w:ind w:firstLine="708"/>
        <w:jc w:val="both"/>
      </w:pPr>
      <w:r>
        <w:t>Sesión ordinaria de Corte Plena celebrada a las catorce horas del día seis de julio de mil novecientos cincuenta y nueve, con asistencia inicial de los señores Magistrados Baudrit, Presidente; Valle, Elizondo, Ávila, Bejarano, Acosta, Jacobo, Soto, Trejos, Sanabria, Calzada, Fernández, Jiménez, Jugo y Porter.</w:t>
      </w:r>
    </w:p>
    <w:p w:rsidR="00B42DDE" w:rsidRDefault="00B42DDE" w:rsidP="00B42DDE">
      <w:pPr>
        <w:jc w:val="center"/>
        <w:rPr>
          <w:b/>
        </w:rPr>
      </w:pPr>
      <w:r>
        <w:rPr>
          <w:b/>
        </w:rPr>
        <w:t>Artículo III</w:t>
      </w:r>
    </w:p>
    <w:p w:rsidR="00B42DDE" w:rsidRPr="00B42DDE" w:rsidRDefault="00B42DDE" w:rsidP="00B42DDE">
      <w:pPr>
        <w:ind w:firstLine="708"/>
        <w:jc w:val="both"/>
      </w:pPr>
      <w:r>
        <w:t>Como el Director General de Detectives comunica que no ha ordenado restricción alguna de la libertad de Ildefonso García Castro, se acordó archivar el recurso que interpuso a su favor.</w:t>
      </w:r>
    </w:p>
    <w:sectPr w:rsidR="00B42DDE" w:rsidRPr="00B42DD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42DDE"/>
    <w:rsid w:val="00033CB9"/>
    <w:rsid w:val="0026744C"/>
    <w:rsid w:val="00956078"/>
    <w:rsid w:val="00B4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2017-02-10T22:21:00Z</dcterms:created>
  <dcterms:modified xsi:type="dcterms:W3CDTF">2017-02-10T22:27:00Z</dcterms:modified>
</cp:coreProperties>
</file>