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E9" w:rsidRDefault="002278E9" w:rsidP="002278E9">
      <w:pPr>
        <w:jc w:val="center"/>
      </w:pPr>
      <w:r>
        <w:rPr>
          <w:b/>
        </w:rPr>
        <w:t>N° 61</w:t>
      </w:r>
    </w:p>
    <w:p w:rsidR="002278E9" w:rsidRDefault="002278E9" w:rsidP="002278E9">
      <w:pPr>
        <w:ind w:firstLine="708"/>
        <w:jc w:val="both"/>
      </w:pPr>
      <w:r>
        <w:t>Sesión ordinaria de Corte Plena celebrada a las catorce horas del día diez de agosto de mil novecientos cincuenta y nueve, con asistencia inicial de los señores Magistrados Baudrit, Presidente; Quirós, Ramírez, Bejarano, Jacobo, Soto, Trejos, Calzada, Fernández, Jiménez, Jugo y Porter.</w:t>
      </w:r>
    </w:p>
    <w:p w:rsidR="002278E9" w:rsidRDefault="002278E9" w:rsidP="002278E9">
      <w:pPr>
        <w:jc w:val="center"/>
        <w:rPr>
          <w:b/>
        </w:rPr>
      </w:pPr>
      <w:r>
        <w:rPr>
          <w:b/>
        </w:rPr>
        <w:t>Artículo IV</w:t>
      </w:r>
    </w:p>
    <w:p w:rsidR="002278E9" w:rsidRDefault="002278E9" w:rsidP="002278E9">
      <w:pPr>
        <w:ind w:firstLine="708"/>
        <w:jc w:val="both"/>
      </w:pPr>
      <w:r>
        <w:t>Visto el recurso de hábeas corpus formulado a su favor por Epifanio González Obando, se acordó: declararlo con lugar por no haber dictado el Juez de Cañas, quien instruye el proceso, el auto motivado de detención preventiva, dentro del término correspondiente.</w:t>
      </w:r>
    </w:p>
    <w:sectPr w:rsidR="002278E9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2278E9"/>
    <w:rsid w:val="00033CB9"/>
    <w:rsid w:val="002278E9"/>
    <w:rsid w:val="00956078"/>
    <w:rsid w:val="00BC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8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479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2017-02-13T22:19:00Z</dcterms:created>
  <dcterms:modified xsi:type="dcterms:W3CDTF">2017-02-13T22:23:00Z</dcterms:modified>
</cp:coreProperties>
</file>