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F" w:rsidRDefault="00882B7F" w:rsidP="00882B7F">
      <w:pPr>
        <w:jc w:val="center"/>
      </w:pPr>
      <w:r>
        <w:rPr>
          <w:b/>
        </w:rPr>
        <w:t>N° 64</w:t>
      </w:r>
    </w:p>
    <w:p w:rsidR="00882B7F" w:rsidRDefault="00882B7F" w:rsidP="00882B7F">
      <w:pPr>
        <w:ind w:firstLine="708"/>
        <w:jc w:val="both"/>
      </w:pPr>
      <w:r>
        <w:t>Sesión ordinaria de Corte Plena celebrada a las catorce horas del día veinticuatro de agosto de mil novecientos cincuenta y nueve, con asistencia inicial de los señores Magistrados Baudrit, Presidente; Valle, Quirós, Ramírez, Ávila, Bejarano, Jacobo, Soto, Trejos, Calzada, Fernández, Jiménez y Porter.</w:t>
      </w:r>
    </w:p>
    <w:p w:rsidR="00882B7F" w:rsidRDefault="00882B7F" w:rsidP="00882B7F">
      <w:pPr>
        <w:jc w:val="center"/>
        <w:rPr>
          <w:b/>
        </w:rPr>
      </w:pPr>
      <w:r>
        <w:rPr>
          <w:b/>
        </w:rPr>
        <w:t>Artículo III</w:t>
      </w:r>
    </w:p>
    <w:p w:rsidR="00882B7F" w:rsidRDefault="00882B7F" w:rsidP="00882B7F">
      <w:pPr>
        <w:ind w:firstLine="708"/>
        <w:jc w:val="both"/>
      </w:pPr>
      <w:r>
        <w:t xml:space="preserve">Fueron declarados los recursos de hábeas corpus presentados por Flor de María Gómez a favor de Guillermo García Solano, y a su favor por Rogelio Fonseca Moya, porque su detención tiene base en los autos de reclusión preventiva, dictados con base en indicios comprobados, </w:t>
      </w:r>
      <w:r w:rsidR="00C06044">
        <w:t>por los Alcaldes de La Unión y de San Isidro de El General, en los procesos seguidos por los delitos de cultivo de marihuana y de estafa en daño de Humberto Romero Sequeira y otro</w:t>
      </w:r>
      <w:r>
        <w:t>.</w:t>
      </w:r>
    </w:p>
    <w:sectPr w:rsidR="00882B7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82B7F"/>
    <w:rsid w:val="00033CB9"/>
    <w:rsid w:val="00705C32"/>
    <w:rsid w:val="00882B7F"/>
    <w:rsid w:val="00956078"/>
    <w:rsid w:val="00C0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2017-02-14T20:05:00Z</dcterms:created>
  <dcterms:modified xsi:type="dcterms:W3CDTF">2017-02-14T20:21:00Z</dcterms:modified>
</cp:coreProperties>
</file>