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4" w:rsidRDefault="00C96A34" w:rsidP="00C96A34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10</w:t>
      </w:r>
    </w:p>
    <w:p w:rsidR="00C96A34" w:rsidRDefault="00C96A34" w:rsidP="00C96A34">
      <w:pPr>
        <w:ind w:firstLine="708"/>
        <w:jc w:val="both"/>
      </w:pPr>
      <w:r>
        <w:t>Sesión ordinaria de Corte Plena celebrada a las catorce horas del día veintiuno de marzo de mil novecientos sesenta y tres, con asistencia de los señores Magistrados Baudrit, Presidente; Valle, Quirós, Ramírez, Ávila, Bejarano, Acosta, Jacobo, Soto, Trejos, Sanabria, Calzada, Fernández y Porter.</w:t>
      </w:r>
    </w:p>
    <w:p w:rsidR="00C96A34" w:rsidRDefault="00C96A34" w:rsidP="00C96A34">
      <w:pPr>
        <w:jc w:val="center"/>
        <w:rPr>
          <w:b/>
        </w:rPr>
      </w:pPr>
      <w:r>
        <w:rPr>
          <w:b/>
        </w:rPr>
        <w:t>Artículo III</w:t>
      </w:r>
    </w:p>
    <w:p w:rsidR="00CF64F1" w:rsidRDefault="00C96A34" w:rsidP="00C96A34">
      <w:pPr>
        <w:ind w:firstLine="708"/>
        <w:jc w:val="both"/>
      </w:pPr>
      <w:r>
        <w:t xml:space="preserve">Fueron declarados sin lugar los recursos de hábeas corpus establecidos a su favor por Fernando Verastegui Galvez y Antonio </w:t>
      </w:r>
      <w:r w:rsidR="00CF64F1">
        <w:t>Castro Vargas, porque la reclusión de estas personas obedece a los autos de detención preventiva dictados por el Alcalde Primero de San Carlos, y por el Agente Primero Judicial de Policía de San José, en el proceso seguido contra Verastegui, por el delito de robo cometido en perjuicio de Carlos Fonseca Alvarado, y en las diligencias seguidas contra Castro, por la falta de hurto en daño de Víctor Smith.</w:t>
      </w:r>
    </w:p>
    <w:p w:rsidR="00C96A34" w:rsidRDefault="00CF64F1" w:rsidP="00C96A34">
      <w:pPr>
        <w:ind w:firstLine="708"/>
        <w:jc w:val="both"/>
      </w:pPr>
      <w:r>
        <w:t>En este último caso el Magistrado Bejarano se pronunció por declarar con lugar el recurso, de acuerdo con las razones por él dadas en casos semejantes</w:t>
      </w:r>
      <w:r w:rsidR="00C96A34">
        <w:t xml:space="preserve">. </w:t>
      </w:r>
    </w:p>
    <w:sectPr w:rsidR="00C96A3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96A34"/>
    <w:rsid w:val="00033CB9"/>
    <w:rsid w:val="002500F7"/>
    <w:rsid w:val="00712C1C"/>
    <w:rsid w:val="00956078"/>
    <w:rsid w:val="00C96A34"/>
    <w:rsid w:val="00CE131B"/>
    <w:rsid w:val="00C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2017-03-22T20:13:00Z</dcterms:created>
  <dcterms:modified xsi:type="dcterms:W3CDTF">2017-03-22T20:36:00Z</dcterms:modified>
</cp:coreProperties>
</file>